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B6F476">
      <w:pPr>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sz w:val="44"/>
          <w:szCs w:val="44"/>
          <w:lang w:eastAsia="zh-CN"/>
        </w:rPr>
      </w:pPr>
      <w:r>
        <w:rPr>
          <w:rFonts w:hint="eastAsia" w:ascii="方正小标宋简体" w:hAnsi="方正小标宋简体" w:eastAsia="方正小标宋简体" w:cs="方正小标宋简体"/>
          <w:color w:val="000000"/>
          <w:sz w:val="44"/>
          <w:szCs w:val="44"/>
          <w:lang w:eastAsia="zh-CN"/>
        </w:rPr>
        <w:t>天津财经大学珠江学院</w:t>
      </w:r>
    </w:p>
    <w:p w14:paraId="080C525D">
      <w:pPr>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sz w:val="44"/>
          <w:szCs w:val="44"/>
          <w:lang w:eastAsia="zh-CN"/>
        </w:rPr>
      </w:pPr>
      <w:r>
        <w:rPr>
          <w:rFonts w:hint="eastAsia" w:ascii="方正小标宋简体" w:hAnsi="方正小标宋简体" w:eastAsia="方正小标宋简体" w:cs="方正小标宋简体"/>
          <w:color w:val="000000"/>
          <w:sz w:val="44"/>
          <w:szCs w:val="44"/>
          <w:lang w:eastAsia="zh-CN"/>
        </w:rPr>
        <w:t>勤工助学管理办法</w:t>
      </w:r>
    </w:p>
    <w:p w14:paraId="5040D8D2">
      <w:pPr>
        <w:spacing w:line="560" w:lineRule="exact"/>
        <w:jc w:val="center"/>
        <w:rPr>
          <w:rFonts w:hint="eastAsia" w:ascii="方正小标宋简体" w:hAnsi="方正小标宋简体" w:eastAsia="方正小标宋简体" w:cs="方正小标宋简体"/>
          <w:color w:val="000000"/>
          <w:sz w:val="44"/>
          <w:szCs w:val="44"/>
          <w:lang w:eastAsia="zh-CN"/>
        </w:rPr>
      </w:pPr>
      <w:r>
        <w:rPr>
          <w:rStyle w:val="7"/>
          <w:rFonts w:hint="eastAsia" w:ascii="Times New Roman" w:hAnsi="Times New Roman" w:eastAsia="仿宋"/>
          <w:color w:val="000000"/>
          <w:sz w:val="32"/>
          <w:szCs w:val="32"/>
        </w:rPr>
        <w:t>（2024年</w:t>
      </w:r>
      <w:r>
        <w:rPr>
          <w:rStyle w:val="7"/>
          <w:rFonts w:hint="eastAsia" w:ascii="Times New Roman" w:hAnsi="Times New Roman" w:eastAsia="仿宋"/>
          <w:color w:val="000000"/>
          <w:sz w:val="32"/>
          <w:szCs w:val="32"/>
          <w:lang w:val="en-US" w:eastAsia="zh-CN"/>
        </w:rPr>
        <w:t>3月</w:t>
      </w:r>
      <w:r>
        <w:rPr>
          <w:rStyle w:val="7"/>
          <w:rFonts w:hint="eastAsia" w:ascii="Times New Roman" w:hAnsi="Times New Roman" w:eastAsia="仿宋"/>
          <w:color w:val="000000"/>
          <w:sz w:val="32"/>
          <w:szCs w:val="32"/>
        </w:rPr>
        <w:t>第</w:t>
      </w:r>
      <w:r>
        <w:rPr>
          <w:rStyle w:val="7"/>
          <w:rFonts w:hint="eastAsia" w:ascii="Times New Roman" w:hAnsi="Times New Roman" w:eastAsia="仿宋"/>
          <w:color w:val="000000"/>
          <w:sz w:val="32"/>
          <w:szCs w:val="32"/>
          <w:lang w:val="en-US" w:eastAsia="zh-CN"/>
        </w:rPr>
        <w:t>一</w:t>
      </w:r>
      <w:r>
        <w:rPr>
          <w:rStyle w:val="7"/>
          <w:rFonts w:hint="eastAsia" w:ascii="Times New Roman" w:hAnsi="Times New Roman" w:eastAsia="仿宋"/>
          <w:color w:val="000000"/>
          <w:sz w:val="32"/>
          <w:szCs w:val="32"/>
        </w:rPr>
        <w:t>次修订）</w:t>
      </w:r>
    </w:p>
    <w:p w14:paraId="4A75307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kern w:val="0"/>
          <w:sz w:val="32"/>
          <w:szCs w:val="32"/>
          <w:highlight w:val="none"/>
          <w:lang w:val="en-US" w:eastAsia="zh-CN" w:bidi="ar-SA"/>
        </w:rPr>
      </w:pPr>
    </w:p>
    <w:p w14:paraId="3895E5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kern w:val="0"/>
          <w:sz w:val="32"/>
          <w:szCs w:val="32"/>
          <w:highlight w:val="none"/>
          <w:lang w:val="en-US" w:eastAsia="zh-CN" w:bidi="ar-SA"/>
        </w:rPr>
      </w:pPr>
      <w:r>
        <w:rPr>
          <w:rFonts w:hint="eastAsia" w:ascii="仿宋" w:hAnsi="仿宋" w:eastAsia="仿宋" w:cs="仿宋"/>
          <w:b w:val="0"/>
          <w:kern w:val="0"/>
          <w:sz w:val="32"/>
          <w:szCs w:val="32"/>
          <w:highlight w:val="none"/>
          <w:lang w:val="en-US" w:eastAsia="zh-CN" w:bidi="ar-SA"/>
        </w:rPr>
        <w:t>为规范学院学生勤工助学工作，促进勤工助学活动健康、有序开展，根据《高等学校勤工助学管理办法（</w:t>
      </w:r>
      <w:r>
        <w:rPr>
          <w:rFonts w:hint="default" w:ascii="Times New Roman" w:hAnsi="Times New Roman" w:eastAsia="仿宋" w:cs="Times New Roman"/>
          <w:b w:val="0"/>
          <w:kern w:val="0"/>
          <w:sz w:val="32"/>
          <w:szCs w:val="32"/>
          <w:highlight w:val="none"/>
          <w:lang w:val="en-US" w:eastAsia="zh-CN" w:bidi="ar-SA"/>
        </w:rPr>
        <w:t>2018</w:t>
      </w:r>
      <w:r>
        <w:rPr>
          <w:rFonts w:hint="eastAsia" w:ascii="仿宋" w:hAnsi="仿宋" w:eastAsia="仿宋" w:cs="仿宋"/>
          <w:b w:val="0"/>
          <w:kern w:val="0"/>
          <w:sz w:val="32"/>
          <w:szCs w:val="32"/>
          <w:highlight w:val="none"/>
          <w:lang w:val="en-US" w:eastAsia="zh-CN" w:bidi="ar-SA"/>
        </w:rPr>
        <w:t>年修订）》</w:t>
      </w:r>
      <w:r>
        <w:rPr>
          <w:rFonts w:hint="eastAsia" w:ascii="仿宋" w:hAnsi="仿宋" w:eastAsia="仿宋" w:cs="仿宋"/>
          <w:b w:val="0"/>
          <w:kern w:val="0"/>
          <w:sz w:val="32"/>
          <w:szCs w:val="32"/>
          <w:highlight w:val="none"/>
          <w:lang w:val="en-US" w:eastAsia="en-US" w:bidi="ar-SA"/>
        </w:rPr>
        <w:t>（</w:t>
      </w:r>
      <w:r>
        <w:rPr>
          <w:rFonts w:hint="eastAsia" w:ascii="仿宋" w:hAnsi="仿宋" w:eastAsia="仿宋" w:cs="仿宋"/>
          <w:b w:val="0"/>
          <w:kern w:val="0"/>
          <w:sz w:val="32"/>
          <w:szCs w:val="32"/>
          <w:highlight w:val="none"/>
          <w:lang w:val="en-US" w:eastAsia="zh-CN" w:bidi="ar-SA"/>
        </w:rPr>
        <w:t>教财</w:t>
      </w:r>
      <w:r>
        <w:rPr>
          <w:rFonts w:hint="eastAsia" w:ascii="仿宋" w:hAnsi="仿宋" w:eastAsia="仿宋" w:cs="仿宋"/>
          <w:b w:val="0"/>
          <w:kern w:val="0"/>
          <w:sz w:val="32"/>
          <w:szCs w:val="32"/>
          <w:highlight w:val="none"/>
          <w:lang w:val="en-US" w:eastAsia="en-US" w:bidi="ar-SA"/>
        </w:rPr>
        <w:t>〔</w:t>
      </w:r>
      <w:r>
        <w:rPr>
          <w:rFonts w:hint="default" w:ascii="Times New Roman" w:hAnsi="Times New Roman" w:eastAsia="仿宋" w:cs="Times New Roman"/>
          <w:b w:val="0"/>
          <w:kern w:val="0"/>
          <w:sz w:val="32"/>
          <w:szCs w:val="32"/>
          <w:highlight w:val="none"/>
          <w:lang w:val="en-US" w:eastAsia="en-US" w:bidi="ar-SA"/>
        </w:rPr>
        <w:t>20</w:t>
      </w:r>
      <w:r>
        <w:rPr>
          <w:rFonts w:hint="eastAsia" w:ascii="Times New Roman" w:hAnsi="Times New Roman" w:eastAsia="仿宋" w:cs="Times New Roman"/>
          <w:b w:val="0"/>
          <w:kern w:val="0"/>
          <w:sz w:val="32"/>
          <w:szCs w:val="32"/>
          <w:highlight w:val="none"/>
          <w:lang w:val="en-US" w:eastAsia="zh-CN" w:bidi="ar-SA"/>
        </w:rPr>
        <w:t>18</w:t>
      </w:r>
      <w:r>
        <w:rPr>
          <w:rFonts w:hint="eastAsia" w:ascii="仿宋" w:hAnsi="仿宋" w:eastAsia="仿宋" w:cs="仿宋"/>
          <w:b w:val="0"/>
          <w:kern w:val="0"/>
          <w:sz w:val="32"/>
          <w:szCs w:val="32"/>
          <w:highlight w:val="none"/>
          <w:lang w:val="en-US" w:eastAsia="en-US" w:bidi="ar-SA"/>
        </w:rPr>
        <w:t>〕</w:t>
      </w:r>
      <w:r>
        <w:rPr>
          <w:rFonts w:hint="eastAsia" w:ascii="Times New Roman" w:hAnsi="Times New Roman" w:eastAsia="仿宋" w:cs="Times New Roman"/>
          <w:b w:val="0"/>
          <w:kern w:val="0"/>
          <w:sz w:val="32"/>
          <w:szCs w:val="32"/>
          <w:highlight w:val="none"/>
          <w:lang w:val="en-US" w:eastAsia="zh-CN" w:bidi="ar-SA"/>
        </w:rPr>
        <w:t>12</w:t>
      </w:r>
      <w:r>
        <w:rPr>
          <w:rFonts w:hint="eastAsia" w:ascii="仿宋" w:hAnsi="仿宋" w:eastAsia="仿宋" w:cs="仿宋"/>
          <w:b w:val="0"/>
          <w:kern w:val="0"/>
          <w:sz w:val="32"/>
          <w:szCs w:val="32"/>
          <w:highlight w:val="none"/>
          <w:lang w:val="en-US" w:eastAsia="en-US" w:bidi="ar-SA"/>
        </w:rPr>
        <w:t>号）</w:t>
      </w:r>
      <w:r>
        <w:rPr>
          <w:rFonts w:hint="eastAsia" w:ascii="仿宋" w:hAnsi="仿宋" w:eastAsia="仿宋" w:cs="仿宋"/>
          <w:b w:val="0"/>
          <w:kern w:val="0"/>
          <w:sz w:val="32"/>
          <w:szCs w:val="32"/>
          <w:highlight w:val="none"/>
          <w:lang w:val="en-US" w:eastAsia="zh-CN" w:bidi="ar-SA"/>
        </w:rPr>
        <w:t>的要求，结合学院实际情况，特制定本办法。</w:t>
      </w:r>
    </w:p>
    <w:p w14:paraId="7177C9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14:paraId="12696A8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Style w:val="7"/>
          <w:rFonts w:hint="eastAsia" w:ascii="黑体" w:hAnsi="黑体" w:eastAsia="黑体" w:cs="黑体"/>
          <w:color w:val="000000" w:themeColor="text1"/>
          <w:kern w:val="2"/>
          <w:sz w:val="32"/>
          <w:szCs w:val="32"/>
          <w:shd w:val="clear" w:color="auto" w:fill="auto"/>
          <w:lang w:val="en-US" w:eastAsia="zh-CN" w:bidi="ar-SA"/>
          <w14:textFill>
            <w14:solidFill>
              <w14:schemeClr w14:val="tx1"/>
            </w14:solidFill>
          </w14:textFill>
        </w:rPr>
      </w:pPr>
      <w:r>
        <w:rPr>
          <w:rStyle w:val="7"/>
          <w:rFonts w:hint="eastAsia" w:ascii="黑体" w:hAnsi="黑体" w:eastAsia="黑体" w:cs="黑体"/>
          <w:color w:val="000000" w:themeColor="text1"/>
          <w:kern w:val="2"/>
          <w:sz w:val="32"/>
          <w:szCs w:val="32"/>
          <w:shd w:val="clear" w:color="auto" w:fill="auto"/>
          <w:lang w:val="en-US" w:eastAsia="zh-CN" w:bidi="ar-SA"/>
          <w14:textFill>
            <w14:solidFill>
              <w14:schemeClr w14:val="tx1"/>
            </w14:solidFill>
          </w14:textFill>
        </w:rPr>
        <w:t>第一章  总 则</w:t>
      </w:r>
    </w:p>
    <w:p w14:paraId="5CD6AC6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Style w:val="7"/>
          <w:rFonts w:hint="eastAsia" w:ascii="仿宋" w:hAnsi="仿宋" w:eastAsia="仿宋" w:cs="仿宋"/>
          <w:color w:val="000000" w:themeColor="text1"/>
          <w:sz w:val="32"/>
          <w:szCs w:val="32"/>
          <w:shd w:val="clear" w:color="auto" w:fill="auto"/>
          <w14:textFill>
            <w14:solidFill>
              <w14:schemeClr w14:val="tx1"/>
            </w14:solidFill>
          </w14:textFill>
        </w:rPr>
      </w:pPr>
      <w:r>
        <w:rPr>
          <w:rStyle w:val="7"/>
          <w:rFonts w:hint="eastAsia" w:ascii="楷体" w:hAnsi="楷体" w:eastAsia="楷体" w:cs="楷体"/>
          <w:color w:val="000000" w:themeColor="text1"/>
          <w:kern w:val="2"/>
          <w:sz w:val="32"/>
          <w:szCs w:val="32"/>
          <w:shd w:val="clear" w:color="auto" w:fill="auto"/>
          <w:lang w:val="en-US" w:eastAsia="zh-CN" w:bidi="ar-SA"/>
          <w14:textFill>
            <w14:solidFill>
              <w14:schemeClr w14:val="tx1"/>
            </w14:solidFill>
          </w14:textFill>
        </w:rPr>
        <w:t>第一条</w:t>
      </w:r>
      <w:r>
        <w:rPr>
          <w:rStyle w:val="7"/>
          <w:rFonts w:hint="eastAsia" w:ascii="仿宋" w:hAnsi="仿宋" w:eastAsia="仿宋" w:cs="仿宋"/>
          <w:color w:val="000000" w:themeColor="text1"/>
          <w:sz w:val="32"/>
          <w:szCs w:val="32"/>
          <w:shd w:val="clear" w:color="auto" w:fill="auto"/>
          <w:lang w:val="en-US" w:eastAsia="zh-CN"/>
          <w14:textFill>
            <w14:solidFill>
              <w14:schemeClr w14:val="tx1"/>
            </w14:solidFill>
          </w14:textFill>
        </w:rPr>
        <w:t xml:space="preserve">  </w:t>
      </w:r>
      <w:r>
        <w:rPr>
          <w:rFonts w:hint="eastAsia" w:ascii="仿宋" w:hAnsi="仿宋" w:eastAsia="仿宋" w:cs="仿宋"/>
          <w:b w:val="0"/>
          <w:kern w:val="0"/>
          <w:sz w:val="32"/>
          <w:szCs w:val="32"/>
          <w:highlight w:val="none"/>
          <w:lang w:val="en-US" w:eastAsia="zh-CN" w:bidi="ar-SA"/>
        </w:rPr>
        <w:t>本办法所称勤工助学活动是指学生在学院的组织下利用课余时间，通过劳动取得合法报酬，用于改善学习和生活条件的实践活动。勤工助学是学院学生资助工作的重要组成部分，是提高学生综合素质和资助家庭经济困难学生的有效途径。</w:t>
      </w:r>
    </w:p>
    <w:p w14:paraId="0130417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Style w:val="7"/>
          <w:rFonts w:hint="eastAsia" w:ascii="仿宋" w:hAnsi="仿宋" w:eastAsia="仿宋" w:cs="仿宋"/>
          <w:color w:val="000000" w:themeColor="text1"/>
          <w:sz w:val="32"/>
          <w:szCs w:val="32"/>
          <w:shd w:val="clear" w:color="auto" w:fill="auto"/>
          <w14:textFill>
            <w14:solidFill>
              <w14:schemeClr w14:val="tx1"/>
            </w14:solidFill>
          </w14:textFill>
        </w:rPr>
      </w:pPr>
      <w:r>
        <w:rPr>
          <w:rStyle w:val="7"/>
          <w:rFonts w:hint="eastAsia" w:ascii="楷体" w:hAnsi="楷体" w:eastAsia="楷体" w:cs="楷体"/>
          <w:color w:val="000000" w:themeColor="text1"/>
          <w:kern w:val="2"/>
          <w:sz w:val="32"/>
          <w:szCs w:val="32"/>
          <w:shd w:val="clear" w:color="auto" w:fill="auto"/>
          <w:lang w:val="en-US" w:eastAsia="zh-CN" w:bidi="ar-SA"/>
          <w14:textFill>
            <w14:solidFill>
              <w14:schemeClr w14:val="tx1"/>
            </w14:solidFill>
          </w14:textFill>
        </w:rPr>
        <w:t>第二条</w:t>
      </w:r>
      <w:r>
        <w:rPr>
          <w:rStyle w:val="7"/>
          <w:rFonts w:hint="eastAsia" w:ascii="仿宋" w:hAnsi="仿宋" w:eastAsia="仿宋" w:cs="仿宋"/>
          <w:color w:val="000000" w:themeColor="text1"/>
          <w:sz w:val="32"/>
          <w:szCs w:val="32"/>
          <w:shd w:val="clear" w:color="auto" w:fill="auto"/>
          <w:lang w:val="en-US" w:eastAsia="zh-CN"/>
          <w14:textFill>
            <w14:solidFill>
              <w14:schemeClr w14:val="tx1"/>
            </w14:solidFill>
          </w14:textFill>
        </w:rPr>
        <w:t xml:space="preserve">  </w:t>
      </w:r>
      <w:r>
        <w:rPr>
          <w:rFonts w:hint="eastAsia" w:ascii="仿宋" w:hAnsi="仿宋" w:eastAsia="仿宋" w:cs="仿宋"/>
          <w:b w:val="0"/>
          <w:kern w:val="0"/>
          <w:sz w:val="32"/>
          <w:szCs w:val="32"/>
          <w:highlight w:val="none"/>
          <w:lang w:val="en-US" w:eastAsia="zh-CN" w:bidi="ar-SA"/>
        </w:rPr>
        <w:t>勤工助学活动秉承“立足校园、服务社会”的宗旨，按照学有余力、自愿申请、信息公开、扶困优先、竞争上岗、遵纪守法的原则，由学院在不影响正常教学秩序和学生正常学习的前提下有组织地开展。</w:t>
      </w:r>
    </w:p>
    <w:p w14:paraId="52571DB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kern w:val="0"/>
          <w:sz w:val="32"/>
          <w:szCs w:val="32"/>
          <w:highlight w:val="none"/>
          <w:lang w:val="en-US" w:eastAsia="zh-CN" w:bidi="ar-SA"/>
        </w:rPr>
      </w:pPr>
      <w:r>
        <w:rPr>
          <w:rStyle w:val="7"/>
          <w:rFonts w:hint="eastAsia" w:ascii="楷体" w:hAnsi="楷体" w:eastAsia="楷体" w:cs="楷体"/>
          <w:color w:val="000000" w:themeColor="text1"/>
          <w:kern w:val="2"/>
          <w:sz w:val="32"/>
          <w:szCs w:val="32"/>
          <w:shd w:val="clear" w:color="auto" w:fill="auto"/>
          <w:lang w:val="en-US" w:eastAsia="zh-CN" w:bidi="ar-SA"/>
          <w14:textFill>
            <w14:solidFill>
              <w14:schemeClr w14:val="tx1"/>
            </w14:solidFill>
          </w14:textFill>
        </w:rPr>
        <w:t>第三条</w:t>
      </w:r>
      <w:r>
        <w:rPr>
          <w:rStyle w:val="7"/>
          <w:rFonts w:hint="eastAsia" w:ascii="仿宋" w:hAnsi="仿宋" w:eastAsia="仿宋" w:cs="仿宋"/>
          <w:color w:val="000000" w:themeColor="text1"/>
          <w:sz w:val="32"/>
          <w:szCs w:val="32"/>
          <w:shd w:val="clear" w:color="auto" w:fill="auto"/>
          <w:lang w:val="en-US" w:eastAsia="zh-CN"/>
          <w14:textFill>
            <w14:solidFill>
              <w14:schemeClr w14:val="tx1"/>
            </w14:solidFill>
          </w14:textFill>
        </w:rPr>
        <w:t xml:space="preserve">  </w:t>
      </w:r>
      <w:r>
        <w:rPr>
          <w:rFonts w:hint="eastAsia" w:ascii="仿宋" w:hAnsi="仿宋" w:eastAsia="仿宋" w:cs="仿宋"/>
          <w:b w:val="0"/>
          <w:kern w:val="0"/>
          <w:sz w:val="32"/>
          <w:szCs w:val="32"/>
          <w:highlight w:val="none"/>
          <w:lang w:val="en-US" w:eastAsia="zh-CN" w:bidi="ar-SA"/>
        </w:rPr>
        <w:t>勤工助学活动由学院授权学生工作部统一组织和管理。学生私自联系兼职的行为，不在本办法规定范围内。</w:t>
      </w:r>
    </w:p>
    <w:p w14:paraId="06DD1DC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0211BC1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0BAE113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Style w:val="7"/>
          <w:rFonts w:hint="eastAsia" w:ascii="黑体" w:hAnsi="黑体" w:eastAsia="黑体" w:cs="黑体"/>
          <w:color w:val="000000" w:themeColor="text1"/>
          <w:kern w:val="2"/>
          <w:sz w:val="32"/>
          <w:szCs w:val="32"/>
          <w:shd w:val="clear" w:color="auto" w:fill="auto"/>
          <w:lang w:val="en-US" w:eastAsia="zh-CN" w:bidi="ar-SA"/>
          <w14:textFill>
            <w14:solidFill>
              <w14:schemeClr w14:val="tx1"/>
            </w14:solidFill>
          </w14:textFill>
        </w:rPr>
      </w:pPr>
      <w:r>
        <w:rPr>
          <w:rStyle w:val="7"/>
          <w:rFonts w:hint="eastAsia" w:ascii="黑体" w:hAnsi="黑体" w:eastAsia="黑体" w:cs="黑体"/>
          <w:color w:val="000000" w:themeColor="text1"/>
          <w:kern w:val="2"/>
          <w:sz w:val="32"/>
          <w:szCs w:val="32"/>
          <w:shd w:val="clear" w:color="auto" w:fill="auto"/>
          <w:lang w:val="en-US" w:eastAsia="zh-CN" w:bidi="ar-SA"/>
          <w14:textFill>
            <w14:solidFill>
              <w14:schemeClr w14:val="tx1"/>
            </w14:solidFill>
          </w14:textFill>
        </w:rPr>
        <w:t>第二章  管理职责</w:t>
      </w:r>
    </w:p>
    <w:p w14:paraId="5A4994C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7"/>
          <w:rFonts w:hint="eastAsia" w:ascii="仿宋" w:hAnsi="仿宋" w:eastAsia="仿宋" w:cs="仿宋"/>
          <w:color w:val="000000" w:themeColor="text1"/>
          <w:sz w:val="32"/>
          <w:szCs w:val="32"/>
          <w:shd w:val="clear" w:color="auto" w:fill="auto"/>
          <w14:textFill>
            <w14:solidFill>
              <w14:schemeClr w14:val="tx1"/>
            </w14:solidFill>
          </w14:textFill>
        </w:rPr>
      </w:pPr>
      <w:r>
        <w:rPr>
          <w:rStyle w:val="7"/>
          <w:rFonts w:hint="eastAsia" w:ascii="楷体" w:hAnsi="楷体" w:eastAsia="楷体" w:cs="楷体"/>
          <w:color w:val="000000" w:themeColor="text1"/>
          <w:kern w:val="2"/>
          <w:sz w:val="32"/>
          <w:szCs w:val="32"/>
          <w:shd w:val="clear" w:color="auto" w:fill="auto"/>
          <w:lang w:val="en-US" w:eastAsia="zh-CN" w:bidi="ar-SA"/>
          <w14:textFill>
            <w14:solidFill>
              <w14:schemeClr w14:val="tx1"/>
            </w14:solidFill>
          </w14:textFill>
        </w:rPr>
        <w:t>第四条</w:t>
      </w:r>
      <w:r>
        <w:rPr>
          <w:rStyle w:val="7"/>
          <w:rFonts w:hint="eastAsia" w:ascii="仿宋" w:hAnsi="仿宋" w:eastAsia="仿宋" w:cs="仿宋"/>
          <w:color w:val="000000" w:themeColor="text1"/>
          <w:sz w:val="32"/>
          <w:szCs w:val="32"/>
          <w:shd w:val="clear" w:color="auto" w:fill="auto"/>
          <w:lang w:val="en-US" w:eastAsia="zh-CN"/>
          <w14:textFill>
            <w14:solidFill>
              <w14:schemeClr w14:val="tx1"/>
            </w14:solidFill>
          </w14:textFill>
        </w:rPr>
        <w:t xml:space="preserve">  </w:t>
      </w:r>
      <w:r>
        <w:rPr>
          <w:rFonts w:hint="eastAsia" w:ascii="仿宋" w:hAnsi="仿宋" w:eastAsia="仿宋" w:cs="仿宋"/>
          <w:b w:val="0"/>
          <w:kern w:val="0"/>
          <w:sz w:val="32"/>
          <w:szCs w:val="32"/>
          <w:highlight w:val="none"/>
          <w:lang w:val="en-US" w:eastAsia="zh-CN" w:bidi="ar-SA"/>
        </w:rPr>
        <w:t>确定学院内勤工助学岗位。引导和组织学生积极参加勤工助学活动，指导和监督学生的勤工助学活动。</w:t>
      </w:r>
    </w:p>
    <w:p w14:paraId="588619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7"/>
          <w:rFonts w:hint="eastAsia" w:ascii="仿宋" w:hAnsi="仿宋" w:eastAsia="仿宋" w:cs="仿宋"/>
          <w:color w:val="000000" w:themeColor="text1"/>
          <w:sz w:val="32"/>
          <w:szCs w:val="32"/>
          <w:shd w:val="clear" w:color="auto" w:fill="auto"/>
          <w14:textFill>
            <w14:solidFill>
              <w14:schemeClr w14:val="tx1"/>
            </w14:solidFill>
          </w14:textFill>
        </w:rPr>
      </w:pPr>
      <w:r>
        <w:rPr>
          <w:rStyle w:val="7"/>
          <w:rFonts w:hint="eastAsia" w:ascii="楷体" w:hAnsi="楷体" w:eastAsia="楷体" w:cs="楷体"/>
          <w:color w:val="000000" w:themeColor="text1"/>
          <w:kern w:val="2"/>
          <w:sz w:val="32"/>
          <w:szCs w:val="32"/>
          <w:shd w:val="clear" w:color="auto" w:fill="auto"/>
          <w:lang w:val="en-US" w:eastAsia="zh-CN" w:bidi="ar-SA"/>
          <w14:textFill>
            <w14:solidFill>
              <w14:schemeClr w14:val="tx1"/>
            </w14:solidFill>
          </w14:textFill>
        </w:rPr>
        <w:t>第五条</w:t>
      </w:r>
      <w:r>
        <w:rPr>
          <w:rStyle w:val="7"/>
          <w:rFonts w:hint="eastAsia" w:ascii="仿宋" w:hAnsi="仿宋" w:eastAsia="仿宋" w:cs="仿宋"/>
          <w:color w:val="000000" w:themeColor="text1"/>
          <w:sz w:val="32"/>
          <w:szCs w:val="32"/>
          <w:shd w:val="clear" w:color="auto" w:fill="auto"/>
          <w:lang w:val="en-US" w:eastAsia="zh-CN"/>
          <w14:textFill>
            <w14:solidFill>
              <w14:schemeClr w14:val="tx1"/>
            </w14:solidFill>
          </w14:textFill>
        </w:rPr>
        <w:t xml:space="preserve">  </w:t>
      </w:r>
      <w:r>
        <w:rPr>
          <w:rFonts w:hint="eastAsia" w:ascii="仿宋" w:hAnsi="仿宋" w:eastAsia="仿宋" w:cs="仿宋"/>
          <w:b w:val="0"/>
          <w:kern w:val="0"/>
          <w:sz w:val="32"/>
          <w:szCs w:val="32"/>
          <w:highlight w:val="none"/>
          <w:lang w:val="en-US" w:eastAsia="zh-CN" w:bidi="ar-SA"/>
        </w:rPr>
        <w:t>接受学生参加勤工助学活动的申请，安排学生勤工助学岗位，为学生和用人单位提供及时有效的服务。</w:t>
      </w:r>
    </w:p>
    <w:p w14:paraId="002CB5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7"/>
          <w:rFonts w:hint="eastAsia" w:ascii="仿宋" w:hAnsi="仿宋" w:eastAsia="仿宋" w:cs="仿宋"/>
          <w:color w:val="000000" w:themeColor="text1"/>
          <w:sz w:val="32"/>
          <w:szCs w:val="32"/>
          <w:shd w:val="clear" w:color="auto" w:fill="auto"/>
          <w14:textFill>
            <w14:solidFill>
              <w14:schemeClr w14:val="tx1"/>
            </w14:solidFill>
          </w14:textFill>
        </w:rPr>
      </w:pPr>
      <w:r>
        <w:rPr>
          <w:rStyle w:val="7"/>
          <w:rFonts w:hint="eastAsia" w:ascii="楷体" w:hAnsi="楷体" w:eastAsia="楷体" w:cs="楷体"/>
          <w:color w:val="000000" w:themeColor="text1"/>
          <w:kern w:val="2"/>
          <w:sz w:val="32"/>
          <w:szCs w:val="32"/>
          <w:shd w:val="clear" w:color="auto" w:fill="auto"/>
          <w:lang w:val="en-US" w:eastAsia="zh-CN" w:bidi="ar-SA"/>
          <w14:textFill>
            <w14:solidFill>
              <w14:schemeClr w14:val="tx1"/>
            </w14:solidFill>
          </w14:textFill>
        </w:rPr>
        <w:t>第六条</w:t>
      </w:r>
      <w:r>
        <w:rPr>
          <w:rStyle w:val="7"/>
          <w:rFonts w:hint="eastAsia" w:ascii="仿宋" w:hAnsi="仿宋" w:eastAsia="仿宋" w:cs="仿宋"/>
          <w:color w:val="000000" w:themeColor="text1"/>
          <w:sz w:val="32"/>
          <w:szCs w:val="32"/>
          <w:shd w:val="clear" w:color="auto" w:fill="auto"/>
          <w:lang w:val="en-US" w:eastAsia="zh-CN"/>
          <w14:textFill>
            <w14:solidFill>
              <w14:schemeClr w14:val="tx1"/>
            </w14:solidFill>
          </w14:textFill>
        </w:rPr>
        <w:t xml:space="preserve">  </w:t>
      </w:r>
      <w:r>
        <w:rPr>
          <w:rFonts w:hint="eastAsia" w:ascii="仿宋" w:hAnsi="仿宋" w:eastAsia="仿宋" w:cs="仿宋"/>
          <w:b w:val="0"/>
          <w:kern w:val="0"/>
          <w:sz w:val="32"/>
          <w:szCs w:val="32"/>
          <w:highlight w:val="none"/>
          <w:lang w:val="en-US" w:eastAsia="zh-CN" w:bidi="ar-SA"/>
        </w:rPr>
        <w:t>在学院的领导下，配合学院财务部门共同管理和使用学院勤工助学专项资金，制订学院内勤工助学岗位的报酬标准，并负责酬金的发放和管理工作。</w:t>
      </w:r>
    </w:p>
    <w:p w14:paraId="4EE992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kern w:val="0"/>
          <w:sz w:val="32"/>
          <w:szCs w:val="32"/>
          <w:highlight w:val="none"/>
          <w:lang w:val="en-US" w:eastAsia="zh-CN" w:bidi="ar-SA"/>
        </w:rPr>
      </w:pPr>
      <w:r>
        <w:rPr>
          <w:rStyle w:val="7"/>
          <w:rFonts w:hint="eastAsia" w:ascii="楷体" w:hAnsi="楷体" w:eastAsia="楷体" w:cs="楷体"/>
          <w:color w:val="000000" w:themeColor="text1"/>
          <w:kern w:val="2"/>
          <w:sz w:val="32"/>
          <w:szCs w:val="32"/>
          <w:shd w:val="clear" w:color="auto" w:fill="auto"/>
          <w:lang w:val="en-US" w:eastAsia="zh-CN" w:bidi="ar-SA"/>
          <w14:textFill>
            <w14:solidFill>
              <w14:schemeClr w14:val="tx1"/>
            </w14:solidFill>
          </w14:textFill>
        </w:rPr>
        <w:t>第七条</w:t>
      </w:r>
      <w:r>
        <w:rPr>
          <w:rStyle w:val="7"/>
          <w:rFonts w:hint="eastAsia" w:ascii="仿宋" w:hAnsi="仿宋" w:eastAsia="仿宋" w:cs="仿宋"/>
          <w:color w:val="000000" w:themeColor="text1"/>
          <w:sz w:val="32"/>
          <w:szCs w:val="32"/>
          <w:shd w:val="clear" w:color="auto" w:fill="auto"/>
          <w:lang w:val="en-US" w:eastAsia="zh-CN"/>
          <w14:textFill>
            <w14:solidFill>
              <w14:schemeClr w14:val="tx1"/>
            </w14:solidFill>
          </w14:textFill>
        </w:rPr>
        <w:t xml:space="preserve">  </w:t>
      </w:r>
      <w:r>
        <w:rPr>
          <w:rFonts w:hint="eastAsia" w:ascii="仿宋" w:hAnsi="仿宋" w:eastAsia="仿宋" w:cs="仿宋"/>
          <w:b w:val="0"/>
          <w:kern w:val="0"/>
          <w:sz w:val="32"/>
          <w:szCs w:val="32"/>
          <w:highlight w:val="none"/>
          <w:lang w:val="en-US" w:eastAsia="zh-CN" w:bidi="ar-SA"/>
        </w:rPr>
        <w:t>组织学生开展必要的勤工助学岗前培训和安全教育，维护勤工助学学生的合法权益。</w:t>
      </w:r>
    </w:p>
    <w:p w14:paraId="48E324BC">
      <w:pPr>
        <w:keepNext w:val="0"/>
        <w:keepLines w:val="0"/>
        <w:pageBreakBefore w:val="0"/>
        <w:widowControl w:val="0"/>
        <w:kinsoku/>
        <w:wordWrap/>
        <w:overflowPunct/>
        <w:topLinePunct w:val="0"/>
        <w:autoSpaceDE/>
        <w:autoSpaceDN/>
        <w:bidi w:val="0"/>
        <w:adjustRightInd/>
        <w:snapToGrid/>
        <w:spacing w:line="560" w:lineRule="exact"/>
        <w:jc w:val="both"/>
        <w:textAlignment w:val="auto"/>
        <w:rPr>
          <w:rStyle w:val="7"/>
          <w:rFonts w:hint="eastAsia" w:ascii="黑体" w:hAnsi="黑体" w:eastAsia="黑体" w:cs="黑体"/>
          <w:color w:val="000000" w:themeColor="text1"/>
          <w:kern w:val="2"/>
          <w:sz w:val="32"/>
          <w:szCs w:val="32"/>
          <w:shd w:val="clear" w:color="auto" w:fill="auto"/>
          <w:lang w:val="en-US" w:eastAsia="zh-CN" w:bidi="ar-SA"/>
          <w14:textFill>
            <w14:solidFill>
              <w14:schemeClr w14:val="tx1"/>
            </w14:solidFill>
          </w14:textFill>
        </w:rPr>
      </w:pPr>
    </w:p>
    <w:p w14:paraId="6E8D816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Style w:val="7"/>
          <w:rFonts w:hint="eastAsia" w:ascii="仿宋" w:hAnsi="仿宋" w:eastAsia="仿宋" w:cs="仿宋"/>
          <w:color w:val="000000" w:themeColor="text1"/>
          <w:kern w:val="2"/>
          <w:sz w:val="32"/>
          <w:szCs w:val="32"/>
          <w:shd w:val="clear" w:color="auto" w:fill="auto"/>
          <w:lang w:val="en-US" w:eastAsia="zh-CN" w:bidi="ar-SA"/>
          <w14:textFill>
            <w14:solidFill>
              <w14:schemeClr w14:val="tx1"/>
            </w14:solidFill>
          </w14:textFill>
        </w:rPr>
      </w:pPr>
      <w:r>
        <w:rPr>
          <w:rStyle w:val="7"/>
          <w:rFonts w:hint="eastAsia" w:ascii="黑体" w:hAnsi="黑体" w:eastAsia="黑体" w:cs="黑体"/>
          <w:color w:val="000000" w:themeColor="text1"/>
          <w:kern w:val="2"/>
          <w:sz w:val="32"/>
          <w:szCs w:val="32"/>
          <w:shd w:val="clear" w:color="auto" w:fill="auto"/>
          <w:lang w:val="en-US" w:eastAsia="zh-CN" w:bidi="ar-SA"/>
          <w14:textFill>
            <w14:solidFill>
              <w14:schemeClr w14:val="tx1"/>
            </w14:solidFill>
          </w14:textFill>
        </w:rPr>
        <w:t>第三章  岗位设置</w:t>
      </w:r>
    </w:p>
    <w:p w14:paraId="55BF76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7"/>
          <w:rFonts w:hint="eastAsia" w:ascii="仿宋" w:hAnsi="仿宋" w:eastAsia="仿宋" w:cs="仿宋"/>
          <w:color w:val="000000" w:themeColor="text1"/>
          <w:sz w:val="32"/>
          <w:szCs w:val="32"/>
          <w:shd w:val="clear" w:color="auto" w:fill="auto"/>
          <w14:textFill>
            <w14:solidFill>
              <w14:schemeClr w14:val="tx1"/>
            </w14:solidFill>
          </w14:textFill>
        </w:rPr>
      </w:pPr>
      <w:r>
        <w:rPr>
          <w:rStyle w:val="7"/>
          <w:rFonts w:hint="eastAsia" w:ascii="楷体" w:hAnsi="楷体" w:eastAsia="楷体" w:cs="楷体"/>
          <w:color w:val="000000" w:themeColor="text1"/>
          <w:kern w:val="2"/>
          <w:sz w:val="32"/>
          <w:szCs w:val="32"/>
          <w:shd w:val="clear" w:color="auto" w:fill="auto"/>
          <w:lang w:val="en-US" w:eastAsia="zh-CN" w:bidi="ar-SA"/>
          <w14:textFill>
            <w14:solidFill>
              <w14:schemeClr w14:val="tx1"/>
            </w14:solidFill>
          </w14:textFill>
        </w:rPr>
        <w:t>第八条</w:t>
      </w:r>
      <w:r>
        <w:rPr>
          <w:rStyle w:val="7"/>
          <w:rFonts w:hint="eastAsia" w:ascii="仿宋" w:hAnsi="仿宋" w:eastAsia="仿宋" w:cs="仿宋"/>
          <w:color w:val="000000" w:themeColor="text1"/>
          <w:sz w:val="32"/>
          <w:szCs w:val="32"/>
          <w:shd w:val="clear" w:color="auto" w:fill="auto"/>
          <w:lang w:val="en-US" w:eastAsia="zh-CN"/>
          <w14:textFill>
            <w14:solidFill>
              <w14:schemeClr w14:val="tx1"/>
            </w14:solidFill>
          </w14:textFill>
        </w:rPr>
        <w:t xml:space="preserve">  </w:t>
      </w:r>
      <w:r>
        <w:rPr>
          <w:rFonts w:hint="eastAsia" w:ascii="仿宋" w:hAnsi="仿宋" w:eastAsia="仿宋" w:cs="仿宋"/>
          <w:b w:val="0"/>
          <w:kern w:val="0"/>
          <w:sz w:val="32"/>
          <w:szCs w:val="32"/>
          <w:highlight w:val="none"/>
          <w:lang w:val="en-US" w:eastAsia="zh-CN" w:bidi="ar-SA"/>
        </w:rPr>
        <w:t>设岗原则：以工时定岗位。</w:t>
      </w:r>
    </w:p>
    <w:p w14:paraId="0B4AAA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7"/>
          <w:rFonts w:hint="eastAsia" w:ascii="仿宋" w:hAnsi="仿宋" w:eastAsia="仿宋" w:cs="仿宋"/>
          <w:color w:val="000000" w:themeColor="text1"/>
          <w:sz w:val="32"/>
          <w:szCs w:val="32"/>
          <w:shd w:val="clear" w:color="auto" w:fill="auto"/>
          <w14:textFill>
            <w14:solidFill>
              <w14:schemeClr w14:val="tx1"/>
            </w14:solidFill>
          </w14:textFill>
        </w:rPr>
      </w:pPr>
      <w:r>
        <w:rPr>
          <w:rFonts w:hint="eastAsia" w:ascii="仿宋" w:hAnsi="仿宋" w:eastAsia="仿宋" w:cs="仿宋"/>
          <w:b w:val="0"/>
          <w:kern w:val="0"/>
          <w:sz w:val="32"/>
          <w:szCs w:val="32"/>
          <w:highlight w:val="none"/>
          <w:lang w:val="en-US" w:eastAsia="zh-CN" w:bidi="ar-SA"/>
        </w:rPr>
        <w:t>（一）按每个家庭经济困难学生月平均上岗工时不低于</w:t>
      </w:r>
      <w:r>
        <w:rPr>
          <w:rFonts w:hint="default" w:ascii="Times New Roman" w:hAnsi="Times New Roman" w:eastAsia="仿宋" w:cs="Times New Roman"/>
          <w:b w:val="0"/>
          <w:kern w:val="0"/>
          <w:sz w:val="32"/>
          <w:szCs w:val="32"/>
          <w:highlight w:val="none"/>
          <w:lang w:val="en-US" w:eastAsia="zh-CN" w:bidi="ar-SA"/>
        </w:rPr>
        <w:t>20</w:t>
      </w:r>
      <w:r>
        <w:rPr>
          <w:rFonts w:hint="eastAsia" w:ascii="仿宋" w:hAnsi="仿宋" w:eastAsia="仿宋" w:cs="仿宋"/>
          <w:b w:val="0"/>
          <w:kern w:val="0"/>
          <w:sz w:val="32"/>
          <w:szCs w:val="32"/>
          <w:highlight w:val="none"/>
          <w:lang w:val="en-US" w:eastAsia="zh-CN" w:bidi="ar-SA"/>
        </w:rPr>
        <w:t>小时的标准，测算出学期内全院每月需要的勤工助学总工时数（</w:t>
      </w:r>
      <w:r>
        <w:rPr>
          <w:rFonts w:hint="eastAsia" w:ascii="Times New Roman" w:hAnsi="Times New Roman" w:eastAsia="仿宋" w:cs="Times New Roman"/>
          <w:b w:val="0"/>
          <w:kern w:val="0"/>
          <w:sz w:val="32"/>
          <w:szCs w:val="32"/>
          <w:highlight w:val="none"/>
          <w:lang w:val="en-US" w:eastAsia="zh-CN" w:bidi="ar-SA"/>
        </w:rPr>
        <w:t>20</w:t>
      </w:r>
      <w:r>
        <w:rPr>
          <w:rFonts w:hint="eastAsia" w:ascii="仿宋" w:hAnsi="仿宋" w:eastAsia="仿宋" w:cs="仿宋"/>
          <w:b w:val="0"/>
          <w:kern w:val="0"/>
          <w:sz w:val="32"/>
          <w:szCs w:val="32"/>
          <w:highlight w:val="none"/>
          <w:lang w:val="en-US" w:eastAsia="zh-CN" w:bidi="ar-SA"/>
        </w:rPr>
        <w:t>工时×家庭经济困难学生总数），统筹安排、设置学院内勤工助学岗位。</w:t>
      </w:r>
    </w:p>
    <w:p w14:paraId="4523D4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kern w:val="0"/>
          <w:sz w:val="32"/>
          <w:szCs w:val="32"/>
          <w:highlight w:val="none"/>
          <w:lang w:val="en-US" w:eastAsia="zh-CN" w:bidi="ar-SA"/>
        </w:rPr>
      </w:pPr>
      <w:r>
        <w:rPr>
          <w:rFonts w:hint="eastAsia" w:ascii="仿宋" w:hAnsi="仿宋" w:eastAsia="仿宋" w:cs="仿宋"/>
          <w:b w:val="0"/>
          <w:kern w:val="0"/>
          <w:sz w:val="32"/>
          <w:szCs w:val="32"/>
          <w:highlight w:val="none"/>
          <w:lang w:val="en-US" w:eastAsia="zh-CN" w:bidi="ar-SA"/>
        </w:rPr>
        <w:t>（二）勤工助学岗位既要满足学生需求，又要保证学生不因参加勤工助学而影响学习。学生参加勤工助学的时间原则上每周不超过</w:t>
      </w:r>
      <w:r>
        <w:rPr>
          <w:rFonts w:hint="eastAsia" w:ascii="Times New Roman" w:hAnsi="Times New Roman" w:eastAsia="仿宋" w:cs="Times New Roman"/>
          <w:b w:val="0"/>
          <w:kern w:val="0"/>
          <w:sz w:val="32"/>
          <w:szCs w:val="32"/>
          <w:highlight w:val="none"/>
          <w:lang w:val="en-US" w:eastAsia="zh-CN" w:bidi="ar-SA"/>
        </w:rPr>
        <w:t>8</w:t>
      </w:r>
      <w:r>
        <w:rPr>
          <w:rFonts w:hint="eastAsia" w:ascii="仿宋" w:hAnsi="仿宋" w:eastAsia="仿宋" w:cs="仿宋"/>
          <w:b w:val="0"/>
          <w:kern w:val="0"/>
          <w:sz w:val="32"/>
          <w:szCs w:val="32"/>
          <w:highlight w:val="none"/>
          <w:lang w:val="en-US" w:eastAsia="zh-CN" w:bidi="ar-SA"/>
        </w:rPr>
        <w:t>小时，每月不超过</w:t>
      </w:r>
      <w:r>
        <w:rPr>
          <w:rFonts w:hint="eastAsia" w:ascii="Times New Roman" w:hAnsi="Times New Roman" w:eastAsia="仿宋" w:cs="Times New Roman"/>
          <w:b w:val="0"/>
          <w:kern w:val="0"/>
          <w:sz w:val="32"/>
          <w:szCs w:val="32"/>
          <w:highlight w:val="none"/>
          <w:lang w:val="en-US" w:eastAsia="zh-CN" w:bidi="ar-SA"/>
        </w:rPr>
        <w:t>40</w:t>
      </w:r>
      <w:r>
        <w:rPr>
          <w:rFonts w:hint="eastAsia" w:ascii="仿宋" w:hAnsi="仿宋" w:eastAsia="仿宋" w:cs="仿宋"/>
          <w:b w:val="0"/>
          <w:kern w:val="0"/>
          <w:sz w:val="32"/>
          <w:szCs w:val="32"/>
          <w:highlight w:val="none"/>
          <w:lang w:val="en-US" w:eastAsia="zh-CN" w:bidi="ar-SA"/>
        </w:rPr>
        <w:t>小时。</w:t>
      </w:r>
    </w:p>
    <w:p w14:paraId="46C819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kern w:val="0"/>
          <w:sz w:val="32"/>
          <w:szCs w:val="32"/>
          <w:highlight w:val="none"/>
          <w:lang w:val="en-US" w:eastAsia="zh-CN" w:bidi="ar-SA"/>
        </w:rPr>
      </w:pPr>
      <w:r>
        <w:rPr>
          <w:rFonts w:hint="eastAsia" w:ascii="仿宋" w:hAnsi="仿宋" w:eastAsia="仿宋" w:cs="仿宋"/>
          <w:b w:val="0"/>
          <w:kern w:val="0"/>
          <w:sz w:val="32"/>
          <w:szCs w:val="32"/>
          <w:highlight w:val="none"/>
          <w:lang w:val="en-US" w:eastAsia="zh-CN" w:bidi="ar-SA"/>
        </w:rPr>
        <w:t>（三）寒暑假勤工助学时间可根据学院的具体情况适当延长。</w:t>
      </w:r>
    </w:p>
    <w:p w14:paraId="70291B2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kern w:val="0"/>
          <w:sz w:val="32"/>
          <w:szCs w:val="32"/>
          <w:highlight w:val="none"/>
          <w:lang w:val="en-US" w:eastAsia="zh-CN" w:bidi="ar-SA"/>
        </w:rPr>
      </w:pPr>
      <w:r>
        <w:rPr>
          <w:rStyle w:val="7"/>
          <w:rFonts w:hint="eastAsia" w:ascii="楷体" w:hAnsi="楷体" w:eastAsia="楷体" w:cs="楷体"/>
          <w:color w:val="000000" w:themeColor="text1"/>
          <w:kern w:val="2"/>
          <w:sz w:val="32"/>
          <w:szCs w:val="32"/>
          <w:shd w:val="clear" w:color="auto" w:fill="auto"/>
          <w:lang w:val="en-US" w:eastAsia="zh-CN" w:bidi="ar-SA"/>
          <w14:textFill>
            <w14:solidFill>
              <w14:schemeClr w14:val="tx1"/>
            </w14:solidFill>
          </w14:textFill>
        </w:rPr>
        <w:t>第九条</w:t>
      </w:r>
      <w:r>
        <w:rPr>
          <w:rStyle w:val="7"/>
          <w:rFonts w:hint="eastAsia" w:ascii="仿宋" w:hAnsi="仿宋" w:eastAsia="仿宋" w:cs="仿宋"/>
          <w:color w:val="000000" w:themeColor="text1"/>
          <w:sz w:val="32"/>
          <w:szCs w:val="32"/>
          <w:shd w:val="clear" w:color="auto" w:fill="auto"/>
          <w:lang w:val="en-US" w:eastAsia="zh-CN"/>
          <w14:textFill>
            <w14:solidFill>
              <w14:schemeClr w14:val="tx1"/>
            </w14:solidFill>
          </w14:textFill>
        </w:rPr>
        <w:t xml:space="preserve">  </w:t>
      </w:r>
      <w:r>
        <w:rPr>
          <w:rFonts w:hint="eastAsia" w:ascii="仿宋" w:hAnsi="仿宋" w:eastAsia="仿宋" w:cs="仿宋"/>
          <w:b w:val="0"/>
          <w:kern w:val="0"/>
          <w:sz w:val="32"/>
          <w:szCs w:val="32"/>
          <w:highlight w:val="none"/>
          <w:lang w:val="en-US" w:eastAsia="zh-CN" w:bidi="ar-SA"/>
        </w:rPr>
        <w:t>岗位类型：勤工助学岗位分为固定岗位和临时岗位</w:t>
      </w:r>
    </w:p>
    <w:p w14:paraId="11A726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kern w:val="0"/>
          <w:sz w:val="32"/>
          <w:szCs w:val="32"/>
          <w:highlight w:val="none"/>
          <w:lang w:val="en-US" w:eastAsia="zh-CN" w:bidi="ar-SA"/>
        </w:rPr>
      </w:pPr>
      <w:r>
        <w:rPr>
          <w:rFonts w:hint="eastAsia" w:ascii="仿宋" w:hAnsi="仿宋" w:eastAsia="仿宋" w:cs="仿宋"/>
          <w:b w:val="0"/>
          <w:kern w:val="0"/>
          <w:sz w:val="32"/>
          <w:szCs w:val="32"/>
          <w:highlight w:val="none"/>
          <w:lang w:val="en-US" w:eastAsia="zh-CN" w:bidi="ar-SA"/>
        </w:rPr>
        <w:t>（一）固定岗位是指持续一个学期以上的长期性岗位和寒暑假期间的连续岗位。</w:t>
      </w:r>
    </w:p>
    <w:p w14:paraId="76D72A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kern w:val="0"/>
          <w:sz w:val="32"/>
          <w:szCs w:val="32"/>
          <w:highlight w:val="none"/>
          <w:lang w:val="en-US" w:eastAsia="zh-CN" w:bidi="ar-SA"/>
        </w:rPr>
      </w:pPr>
      <w:r>
        <w:rPr>
          <w:rFonts w:hint="eastAsia" w:ascii="仿宋" w:hAnsi="仿宋" w:eastAsia="仿宋" w:cs="仿宋"/>
          <w:b w:val="0"/>
          <w:kern w:val="0"/>
          <w:sz w:val="32"/>
          <w:szCs w:val="32"/>
          <w:highlight w:val="none"/>
          <w:lang w:val="en-US" w:eastAsia="zh-CN" w:bidi="ar-SA"/>
        </w:rPr>
        <w:t>（二）临时岗位是指不具有长期性，通过一次或几次勤工助学活动即完成任务的工作岗位。</w:t>
      </w:r>
    </w:p>
    <w:p w14:paraId="072C5D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kern w:val="0"/>
          <w:sz w:val="32"/>
          <w:szCs w:val="32"/>
          <w:highlight w:val="none"/>
          <w:lang w:val="en-US" w:eastAsia="zh-CN" w:bidi="ar-SA"/>
        </w:rPr>
      </w:pPr>
      <w:r>
        <w:rPr>
          <w:rFonts w:hint="eastAsia" w:ascii="仿宋" w:hAnsi="仿宋" w:eastAsia="仿宋" w:cs="仿宋"/>
          <w:b w:val="0"/>
          <w:kern w:val="0"/>
          <w:sz w:val="32"/>
          <w:szCs w:val="32"/>
          <w:highlight w:val="none"/>
          <w:lang w:val="en-US" w:eastAsia="zh-CN" w:bidi="ar-SA"/>
        </w:rPr>
        <w:t>（三）学院内勤工助学岗位设置应以学院内教学助理、科研助理、行政管理助理和后勤服务等为主。</w:t>
      </w:r>
    </w:p>
    <w:p w14:paraId="629C0C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7"/>
          <w:rFonts w:hint="eastAsia" w:ascii="仿宋" w:hAnsi="仿宋" w:eastAsia="仿宋" w:cs="仿宋"/>
          <w:color w:val="000000" w:themeColor="text1"/>
          <w:sz w:val="32"/>
          <w:szCs w:val="32"/>
          <w:shd w:val="clear" w:color="auto" w:fill="auto"/>
          <w:lang w:eastAsia="zh-CN"/>
          <w14:textFill>
            <w14:solidFill>
              <w14:schemeClr w14:val="tx1"/>
            </w14:solidFill>
          </w14:textFill>
        </w:rPr>
      </w:pPr>
      <w:r>
        <w:rPr>
          <w:rStyle w:val="7"/>
          <w:rFonts w:hint="eastAsia" w:ascii="楷体" w:hAnsi="楷体" w:eastAsia="楷体" w:cs="楷体"/>
          <w:color w:val="000000" w:themeColor="text1"/>
          <w:kern w:val="2"/>
          <w:sz w:val="32"/>
          <w:szCs w:val="32"/>
          <w:shd w:val="clear" w:color="auto" w:fill="auto"/>
          <w:lang w:val="en-US" w:eastAsia="zh-CN" w:bidi="ar-SA"/>
          <w14:textFill>
            <w14:solidFill>
              <w14:schemeClr w14:val="tx1"/>
            </w14:solidFill>
          </w14:textFill>
        </w:rPr>
        <w:t>第十条</w:t>
      </w:r>
      <w:r>
        <w:rPr>
          <w:rStyle w:val="7"/>
          <w:rFonts w:hint="eastAsia" w:ascii="仿宋" w:hAnsi="仿宋" w:eastAsia="仿宋" w:cs="仿宋"/>
          <w:color w:val="000000" w:themeColor="text1"/>
          <w:sz w:val="32"/>
          <w:szCs w:val="32"/>
          <w:shd w:val="clear" w:color="auto" w:fill="auto"/>
          <w14:textFill>
            <w14:solidFill>
              <w14:schemeClr w14:val="tx1"/>
            </w14:solidFill>
          </w14:textFill>
        </w:rPr>
        <w:t xml:space="preserve"> </w:t>
      </w:r>
      <w:r>
        <w:rPr>
          <w:rStyle w:val="7"/>
          <w:rFonts w:hint="eastAsia" w:ascii="仿宋" w:hAnsi="仿宋" w:eastAsia="仿宋" w:cs="仿宋"/>
          <w:color w:val="000000" w:themeColor="text1"/>
          <w:sz w:val="32"/>
          <w:szCs w:val="32"/>
          <w:shd w:val="clear" w:color="auto" w:fill="auto"/>
          <w:lang w:val="en-US" w:eastAsia="zh-CN"/>
          <w14:textFill>
            <w14:solidFill>
              <w14:schemeClr w14:val="tx1"/>
            </w14:solidFill>
          </w14:textFill>
        </w:rPr>
        <w:t xml:space="preserve"> </w:t>
      </w:r>
      <w:r>
        <w:rPr>
          <w:rFonts w:hint="eastAsia" w:ascii="仿宋" w:hAnsi="仿宋" w:eastAsia="仿宋" w:cs="仿宋"/>
          <w:b w:val="0"/>
          <w:kern w:val="0"/>
          <w:sz w:val="32"/>
          <w:szCs w:val="32"/>
          <w:highlight w:val="none"/>
          <w:lang w:val="en-US" w:eastAsia="zh-CN" w:bidi="ar-SA"/>
        </w:rPr>
        <w:t>勤工助学管理中心组织或委托用工单位对学生进行岗前培训，并在工作期间对学生进行敬业精神、劳动安全、工作纪律的教育。</w:t>
      </w:r>
    </w:p>
    <w:p w14:paraId="237BC1B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lang w:eastAsia="zh-CN"/>
        </w:rPr>
      </w:pPr>
    </w:p>
    <w:p w14:paraId="6E5386F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Style w:val="7"/>
          <w:rFonts w:hint="eastAsia" w:ascii="黑体" w:hAnsi="黑体" w:eastAsia="黑体" w:cs="黑体"/>
          <w:color w:val="000000" w:themeColor="text1"/>
          <w:kern w:val="2"/>
          <w:sz w:val="32"/>
          <w:szCs w:val="32"/>
          <w:shd w:val="clear" w:color="auto" w:fill="auto"/>
          <w:lang w:val="en-US" w:eastAsia="zh-CN" w:bidi="ar-SA"/>
          <w14:textFill>
            <w14:solidFill>
              <w14:schemeClr w14:val="tx1"/>
            </w14:solidFill>
          </w14:textFill>
        </w:rPr>
      </w:pPr>
      <w:r>
        <w:rPr>
          <w:rStyle w:val="7"/>
          <w:rFonts w:hint="eastAsia" w:ascii="黑体" w:hAnsi="黑体" w:eastAsia="黑体" w:cs="黑体"/>
          <w:color w:val="000000" w:themeColor="text1"/>
          <w:kern w:val="2"/>
          <w:sz w:val="32"/>
          <w:szCs w:val="32"/>
          <w:shd w:val="clear" w:color="auto" w:fill="auto"/>
          <w:lang w:val="en-US" w:eastAsia="zh-CN" w:bidi="ar-SA"/>
          <w14:textFill>
            <w14:solidFill>
              <w14:schemeClr w14:val="tx1"/>
            </w14:solidFill>
          </w14:textFill>
        </w:rPr>
        <w:t>第四章  酬金标准及支付</w:t>
      </w:r>
    </w:p>
    <w:p w14:paraId="364D8FB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kern w:val="0"/>
          <w:sz w:val="32"/>
          <w:szCs w:val="32"/>
          <w:highlight w:val="none"/>
          <w:lang w:val="en-US" w:eastAsia="zh-CN" w:bidi="ar-SA"/>
        </w:rPr>
      </w:pPr>
      <w:r>
        <w:rPr>
          <w:rStyle w:val="7"/>
          <w:rFonts w:hint="eastAsia" w:ascii="楷体" w:hAnsi="楷体" w:eastAsia="楷体" w:cs="楷体"/>
          <w:color w:val="000000" w:themeColor="text1"/>
          <w:kern w:val="2"/>
          <w:sz w:val="32"/>
          <w:szCs w:val="32"/>
          <w:shd w:val="clear" w:color="auto" w:fill="auto"/>
          <w:lang w:val="en-US" w:eastAsia="zh-CN" w:bidi="ar-SA"/>
          <w14:textFill>
            <w14:solidFill>
              <w14:schemeClr w14:val="tx1"/>
            </w14:solidFill>
          </w14:textFill>
        </w:rPr>
        <w:t xml:space="preserve">第十一条  </w:t>
      </w:r>
      <w:r>
        <w:rPr>
          <w:rFonts w:hint="eastAsia" w:ascii="仿宋" w:hAnsi="仿宋" w:eastAsia="仿宋" w:cs="仿宋"/>
          <w:b w:val="0"/>
          <w:kern w:val="0"/>
          <w:sz w:val="32"/>
          <w:szCs w:val="32"/>
          <w:highlight w:val="none"/>
          <w:lang w:val="en-US" w:eastAsia="zh-CN" w:bidi="ar-SA"/>
        </w:rPr>
        <w:t>学院内固定岗位按月计酬。以每月</w:t>
      </w:r>
      <w:r>
        <w:rPr>
          <w:rFonts w:hint="default" w:ascii="Times New Roman" w:hAnsi="Times New Roman" w:eastAsia="仿宋" w:cs="Times New Roman"/>
          <w:b w:val="0"/>
          <w:kern w:val="0"/>
          <w:sz w:val="32"/>
          <w:szCs w:val="32"/>
          <w:highlight w:val="none"/>
          <w:lang w:val="en-US" w:eastAsia="zh-CN" w:bidi="ar-SA"/>
        </w:rPr>
        <w:t>40</w:t>
      </w:r>
      <w:r>
        <w:rPr>
          <w:rFonts w:hint="eastAsia" w:ascii="仿宋" w:hAnsi="仿宋" w:eastAsia="仿宋" w:cs="仿宋"/>
          <w:b w:val="0"/>
          <w:kern w:val="0"/>
          <w:sz w:val="32"/>
          <w:szCs w:val="32"/>
          <w:highlight w:val="none"/>
          <w:lang w:val="en-US" w:eastAsia="zh-CN" w:bidi="ar-SA"/>
        </w:rPr>
        <w:t>个工时的酬金原则上不低于当地政府或有关部门制定的最低工资标准或居民最低生活保障标准为计酬基准，可适当上下浮动。</w:t>
      </w:r>
    </w:p>
    <w:p w14:paraId="1EEA078B">
      <w:pPr>
        <w:keepNext w:val="0"/>
        <w:keepLines w:val="0"/>
        <w:pageBreakBefore w:val="0"/>
        <w:tabs>
          <w:tab w:val="left" w:pos="2100"/>
        </w:tabs>
        <w:kinsoku/>
        <w:wordWrap/>
        <w:overflowPunct/>
        <w:topLinePunct w:val="0"/>
        <w:autoSpaceDE/>
        <w:autoSpaceDN/>
        <w:bidi w:val="0"/>
        <w:adjustRightInd/>
        <w:snapToGrid/>
        <w:spacing w:line="560" w:lineRule="exact"/>
        <w:ind w:firstLine="640" w:firstLineChars="200"/>
        <w:textAlignment w:val="auto"/>
        <w:rPr>
          <w:rStyle w:val="7"/>
          <w:rFonts w:hint="eastAsia" w:ascii="仿宋" w:hAnsi="仿宋" w:eastAsia="仿宋" w:cs="仿宋"/>
          <w:color w:val="000000" w:themeColor="text1"/>
          <w:sz w:val="32"/>
          <w:szCs w:val="32"/>
          <w:shd w:val="clear" w:color="auto" w:fill="auto"/>
          <w14:textFill>
            <w14:solidFill>
              <w14:schemeClr w14:val="tx1"/>
            </w14:solidFill>
          </w14:textFill>
        </w:rPr>
      </w:pPr>
      <w:r>
        <w:rPr>
          <w:rStyle w:val="7"/>
          <w:rFonts w:hint="eastAsia" w:ascii="楷体" w:hAnsi="楷体" w:eastAsia="楷体" w:cs="楷体"/>
          <w:color w:val="000000" w:themeColor="text1"/>
          <w:kern w:val="2"/>
          <w:sz w:val="32"/>
          <w:szCs w:val="32"/>
          <w:shd w:val="clear" w:color="auto" w:fill="auto"/>
          <w:lang w:val="en-US" w:eastAsia="zh-CN" w:bidi="ar-SA"/>
          <w14:textFill>
            <w14:solidFill>
              <w14:schemeClr w14:val="tx1"/>
            </w14:solidFill>
          </w14:textFill>
        </w:rPr>
        <w:t xml:space="preserve">第十二条  </w:t>
      </w:r>
      <w:r>
        <w:rPr>
          <w:rFonts w:hint="eastAsia" w:ascii="仿宋" w:hAnsi="仿宋" w:eastAsia="仿宋" w:cs="仿宋"/>
          <w:b w:val="0"/>
          <w:kern w:val="0"/>
          <w:sz w:val="32"/>
          <w:szCs w:val="32"/>
          <w:highlight w:val="none"/>
          <w:lang w:val="en-US" w:eastAsia="zh-CN" w:bidi="ar-SA"/>
        </w:rPr>
        <w:t>学院内临时岗位按小时计酬。每小时酬金可参照学院当地政府或有关部门规定的最低小时工资标准合理确定，原则上不低于每小时</w:t>
      </w:r>
      <w:r>
        <w:rPr>
          <w:rFonts w:hint="default" w:ascii="Times New Roman" w:hAnsi="Times New Roman" w:eastAsia="仿宋" w:cs="Times New Roman"/>
          <w:b w:val="0"/>
          <w:kern w:val="0"/>
          <w:sz w:val="32"/>
          <w:szCs w:val="32"/>
          <w:highlight w:val="none"/>
          <w:lang w:val="en-US" w:eastAsia="zh-CN" w:bidi="ar-SA"/>
        </w:rPr>
        <w:t>12</w:t>
      </w:r>
      <w:r>
        <w:rPr>
          <w:rFonts w:hint="eastAsia" w:ascii="仿宋" w:hAnsi="仿宋" w:eastAsia="仿宋" w:cs="仿宋"/>
          <w:b w:val="0"/>
          <w:kern w:val="0"/>
          <w:sz w:val="32"/>
          <w:szCs w:val="32"/>
          <w:highlight w:val="none"/>
          <w:lang w:val="en-US" w:eastAsia="zh-CN" w:bidi="ar-SA"/>
        </w:rPr>
        <w:t>元人民币。</w:t>
      </w:r>
    </w:p>
    <w:p w14:paraId="2D8E79E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kern w:val="0"/>
          <w:sz w:val="32"/>
          <w:szCs w:val="32"/>
          <w:highlight w:val="none"/>
          <w:lang w:val="en-US" w:eastAsia="zh-CN" w:bidi="ar-SA"/>
        </w:rPr>
      </w:pPr>
      <w:r>
        <w:rPr>
          <w:rStyle w:val="7"/>
          <w:rFonts w:hint="eastAsia" w:ascii="楷体" w:hAnsi="楷体" w:eastAsia="楷体" w:cs="楷体"/>
          <w:color w:val="000000" w:themeColor="text1"/>
          <w:kern w:val="2"/>
          <w:sz w:val="32"/>
          <w:szCs w:val="32"/>
          <w:shd w:val="clear" w:color="auto" w:fill="auto"/>
          <w:lang w:val="en-US" w:eastAsia="zh-CN" w:bidi="ar-SA"/>
          <w14:textFill>
            <w14:solidFill>
              <w14:schemeClr w14:val="tx1"/>
            </w14:solidFill>
          </w14:textFill>
        </w:rPr>
        <w:t>第十三条</w:t>
      </w:r>
      <w:r>
        <w:rPr>
          <w:rStyle w:val="7"/>
          <w:rFonts w:hint="eastAsia" w:ascii="仿宋" w:hAnsi="仿宋" w:eastAsia="仿宋" w:cs="仿宋"/>
          <w:color w:val="000000" w:themeColor="text1"/>
          <w:kern w:val="2"/>
          <w:sz w:val="32"/>
          <w:szCs w:val="32"/>
          <w:shd w:val="clear" w:color="auto" w:fill="auto"/>
          <w:lang w:val="en-US" w:eastAsia="zh-CN" w:bidi="ar-SA"/>
          <w14:textFill>
            <w14:solidFill>
              <w14:schemeClr w14:val="tx1"/>
            </w14:solidFill>
          </w14:textFill>
        </w:rPr>
        <w:t xml:space="preserve">  </w:t>
      </w:r>
      <w:r>
        <w:rPr>
          <w:rFonts w:hint="eastAsia" w:ascii="仿宋" w:hAnsi="仿宋" w:eastAsia="仿宋" w:cs="仿宋"/>
          <w:kern w:val="0"/>
          <w:sz w:val="32"/>
          <w:szCs w:val="32"/>
        </w:rPr>
        <w:t>学生参与</w:t>
      </w:r>
      <w:r>
        <w:rPr>
          <w:rFonts w:hint="eastAsia" w:ascii="仿宋" w:hAnsi="仿宋" w:eastAsia="仿宋" w:cs="仿宋"/>
          <w:kern w:val="0"/>
          <w:sz w:val="32"/>
          <w:szCs w:val="32"/>
          <w:lang w:eastAsia="zh-CN"/>
        </w:rPr>
        <w:t>学院</w:t>
      </w:r>
      <w:r>
        <w:rPr>
          <w:rFonts w:hint="eastAsia" w:ascii="仿宋" w:hAnsi="仿宋" w:eastAsia="仿宋" w:cs="仿宋"/>
          <w:kern w:val="0"/>
          <w:sz w:val="32"/>
          <w:szCs w:val="32"/>
        </w:rPr>
        <w:t>统一组织的勤工助学活动，其劳动报酬由学生工作部从勤工助学专项资金中支付</w:t>
      </w:r>
      <w:r>
        <w:rPr>
          <w:rFonts w:hint="eastAsia" w:ascii="仿宋" w:hAnsi="仿宋" w:eastAsia="仿宋" w:cs="仿宋"/>
          <w:b w:val="0"/>
          <w:kern w:val="0"/>
          <w:sz w:val="32"/>
          <w:szCs w:val="32"/>
          <w:highlight w:val="none"/>
          <w:lang w:val="en-US" w:eastAsia="zh-CN" w:bidi="ar-SA"/>
        </w:rPr>
        <w:t>。</w:t>
      </w:r>
    </w:p>
    <w:p w14:paraId="66285B38">
      <w:pPr>
        <w:keepNext w:val="0"/>
        <w:keepLines w:val="0"/>
        <w:pageBreakBefore w:val="0"/>
        <w:widowControl w:val="0"/>
        <w:kinsoku/>
        <w:wordWrap/>
        <w:overflowPunct/>
        <w:topLinePunct w:val="0"/>
        <w:autoSpaceDE/>
        <w:autoSpaceDN/>
        <w:bidi w:val="0"/>
        <w:adjustRightInd/>
        <w:snapToGrid/>
        <w:spacing w:line="560" w:lineRule="exact"/>
        <w:textAlignment w:val="auto"/>
        <w:rPr>
          <w:rStyle w:val="7"/>
          <w:rFonts w:hint="eastAsia" w:ascii="黑体" w:hAnsi="黑体" w:eastAsia="黑体" w:cs="黑体"/>
          <w:color w:val="000000" w:themeColor="text1"/>
          <w:kern w:val="2"/>
          <w:sz w:val="32"/>
          <w:szCs w:val="32"/>
          <w:shd w:val="clear" w:color="auto" w:fill="auto"/>
          <w:lang w:val="en-US" w:eastAsia="zh-CN" w:bidi="ar-SA"/>
          <w14:textFill>
            <w14:solidFill>
              <w14:schemeClr w14:val="tx1"/>
            </w14:solidFill>
          </w14:textFill>
        </w:rPr>
      </w:pPr>
      <w:bookmarkStart w:id="0" w:name="_GoBack"/>
      <w:bookmarkEnd w:id="0"/>
    </w:p>
    <w:p w14:paraId="2DDFB08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Style w:val="7"/>
          <w:rFonts w:hint="eastAsia" w:ascii="黑体" w:hAnsi="黑体" w:eastAsia="黑体" w:cs="黑体"/>
          <w:color w:val="000000" w:themeColor="text1"/>
          <w:kern w:val="2"/>
          <w:sz w:val="32"/>
          <w:szCs w:val="32"/>
          <w:shd w:val="clear" w:color="auto" w:fill="auto"/>
          <w:lang w:val="en-US" w:eastAsia="zh-CN" w:bidi="ar-SA"/>
          <w14:textFill>
            <w14:solidFill>
              <w14:schemeClr w14:val="tx1"/>
            </w14:solidFill>
          </w14:textFill>
        </w:rPr>
      </w:pPr>
      <w:r>
        <w:rPr>
          <w:rStyle w:val="7"/>
          <w:rFonts w:hint="eastAsia" w:ascii="黑体" w:hAnsi="黑体" w:eastAsia="黑体" w:cs="黑体"/>
          <w:color w:val="000000" w:themeColor="text1"/>
          <w:kern w:val="2"/>
          <w:sz w:val="32"/>
          <w:szCs w:val="32"/>
          <w:shd w:val="clear" w:color="auto" w:fill="auto"/>
          <w:lang w:val="en-US" w:eastAsia="zh-CN" w:bidi="ar-SA"/>
          <w14:textFill>
            <w14:solidFill>
              <w14:schemeClr w14:val="tx1"/>
            </w14:solidFill>
          </w14:textFill>
        </w:rPr>
        <w:t>第五章  法律责任</w:t>
      </w:r>
    </w:p>
    <w:p w14:paraId="6B0BE32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kern w:val="0"/>
          <w:sz w:val="32"/>
          <w:szCs w:val="32"/>
          <w:highlight w:val="none"/>
          <w:lang w:val="en-US" w:eastAsia="zh-CN" w:bidi="ar-SA"/>
        </w:rPr>
      </w:pPr>
      <w:r>
        <w:rPr>
          <w:rStyle w:val="7"/>
          <w:rFonts w:hint="eastAsia" w:ascii="楷体" w:hAnsi="楷体" w:eastAsia="楷体" w:cs="楷体"/>
          <w:color w:val="000000" w:themeColor="text1"/>
          <w:kern w:val="2"/>
          <w:sz w:val="32"/>
          <w:szCs w:val="32"/>
          <w:shd w:val="clear" w:color="auto" w:fill="auto"/>
          <w:lang w:val="en-US" w:eastAsia="zh-CN" w:bidi="ar-SA"/>
          <w14:textFill>
            <w14:solidFill>
              <w14:schemeClr w14:val="tx1"/>
            </w14:solidFill>
          </w14:textFill>
        </w:rPr>
        <w:t xml:space="preserve">第十四条  </w:t>
      </w:r>
      <w:r>
        <w:rPr>
          <w:rFonts w:hint="eastAsia" w:ascii="仿宋" w:hAnsi="仿宋" w:eastAsia="仿宋" w:cs="仿宋"/>
          <w:b w:val="0"/>
          <w:kern w:val="0"/>
          <w:sz w:val="32"/>
          <w:szCs w:val="32"/>
          <w:highlight w:val="none"/>
          <w:lang w:val="en-US" w:eastAsia="zh-CN" w:bidi="ar-SA"/>
        </w:rPr>
        <w:t>在校内开展勤工助学活动的，学生和用人单位须遵守国家及学校勤工助学相关管理规定。未经学生工作部批准，任何单位或个人不得以勤工助学名义聘用在校生工作。</w:t>
      </w:r>
    </w:p>
    <w:p w14:paraId="0AD498C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lang w:val="en-US" w:eastAsia="zh-CN"/>
        </w:rPr>
      </w:pPr>
    </w:p>
    <w:p w14:paraId="54598CF2">
      <w:pPr>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rPr>
          <w:rStyle w:val="7"/>
          <w:rFonts w:hint="eastAsia" w:ascii="黑体" w:hAnsi="黑体" w:eastAsia="黑体" w:cs="黑体"/>
          <w:color w:val="000000" w:themeColor="text1"/>
          <w:kern w:val="2"/>
          <w:sz w:val="32"/>
          <w:szCs w:val="32"/>
          <w:shd w:val="clear" w:color="auto" w:fill="auto"/>
          <w:lang w:val="en-US" w:eastAsia="zh-CN" w:bidi="ar-SA"/>
          <w14:textFill>
            <w14:solidFill>
              <w14:schemeClr w14:val="tx1"/>
            </w14:solidFill>
          </w14:textFill>
        </w:rPr>
      </w:pPr>
      <w:r>
        <w:rPr>
          <w:rStyle w:val="7"/>
          <w:rFonts w:hint="eastAsia" w:ascii="黑体" w:hAnsi="黑体" w:eastAsia="黑体" w:cs="黑体"/>
          <w:color w:val="000000" w:themeColor="text1"/>
          <w:kern w:val="2"/>
          <w:sz w:val="32"/>
          <w:szCs w:val="32"/>
          <w:shd w:val="clear" w:color="auto" w:fill="auto"/>
          <w:lang w:val="en-US" w:eastAsia="zh-CN" w:bidi="ar-SA"/>
          <w14:textFill>
            <w14:solidFill>
              <w14:schemeClr w14:val="tx1"/>
            </w14:solidFill>
          </w14:textFill>
        </w:rPr>
        <w:t>第六章  附 则</w:t>
      </w:r>
    </w:p>
    <w:p w14:paraId="4330520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kern w:val="0"/>
          <w:sz w:val="32"/>
          <w:szCs w:val="32"/>
          <w:highlight w:val="none"/>
          <w:lang w:val="en-US" w:eastAsia="zh-CN" w:bidi="ar-SA"/>
        </w:rPr>
      </w:pPr>
      <w:r>
        <w:rPr>
          <w:rStyle w:val="7"/>
          <w:rFonts w:hint="eastAsia" w:ascii="楷体" w:hAnsi="楷体" w:eastAsia="楷体" w:cs="楷体"/>
          <w:color w:val="000000" w:themeColor="text1"/>
          <w:kern w:val="2"/>
          <w:sz w:val="32"/>
          <w:szCs w:val="32"/>
          <w:shd w:val="clear" w:color="auto" w:fill="auto"/>
          <w:lang w:val="en-US" w:eastAsia="zh-CN" w:bidi="ar-SA"/>
          <w14:textFill>
            <w14:solidFill>
              <w14:schemeClr w14:val="tx1"/>
            </w14:solidFill>
          </w14:textFill>
        </w:rPr>
        <w:t xml:space="preserve">第十五条  </w:t>
      </w:r>
      <w:r>
        <w:rPr>
          <w:rStyle w:val="7"/>
          <w:rFonts w:ascii="Times New Roman" w:hAnsi="Times New Roman" w:eastAsia="仿宋"/>
          <w:color w:val="000000"/>
          <w:spacing w:val="-4"/>
          <w:sz w:val="32"/>
          <w:szCs w:val="32"/>
        </w:rPr>
        <w:t>本</w:t>
      </w:r>
      <w:r>
        <w:rPr>
          <w:rStyle w:val="7"/>
          <w:rFonts w:hint="eastAsia" w:ascii="Times New Roman" w:hAnsi="Times New Roman" w:eastAsia="仿宋"/>
          <w:color w:val="000000"/>
          <w:spacing w:val="-4"/>
          <w:sz w:val="32"/>
          <w:szCs w:val="32"/>
          <w:lang w:val="en-US" w:eastAsia="zh-CN"/>
        </w:rPr>
        <w:t>办法</w:t>
      </w:r>
      <w:r>
        <w:rPr>
          <w:rStyle w:val="7"/>
          <w:rFonts w:hint="eastAsia" w:ascii="Times New Roman" w:hAnsi="Times New Roman" w:eastAsia="仿宋"/>
          <w:color w:val="000000"/>
          <w:spacing w:val="-4"/>
          <w:sz w:val="32"/>
          <w:szCs w:val="32"/>
          <w:highlight w:val="none"/>
        </w:rPr>
        <w:t>自颁布之日起实施</w:t>
      </w:r>
      <w:r>
        <w:rPr>
          <w:rFonts w:hint="eastAsia" w:ascii="仿宋" w:hAnsi="仿宋" w:eastAsia="仿宋" w:cs="仿宋"/>
          <w:b w:val="0"/>
          <w:kern w:val="0"/>
          <w:sz w:val="32"/>
          <w:szCs w:val="32"/>
          <w:highlight w:val="none"/>
          <w:lang w:val="en-US" w:eastAsia="zh-CN" w:bidi="ar-SA"/>
        </w:rPr>
        <w:t>，原《天津财经大学珠江学院学生勤工助学管理办法（修订）》（</w:t>
      </w:r>
      <w:r>
        <w:rPr>
          <w:rFonts w:hint="eastAsia" w:ascii="Times New Roman" w:hAnsi="Times New Roman" w:eastAsia="仿宋" w:cs="Times New Roman"/>
          <w:b w:val="0"/>
          <w:kern w:val="0"/>
          <w:sz w:val="32"/>
          <w:szCs w:val="32"/>
          <w:highlight w:val="none"/>
          <w:lang w:val="en-US" w:eastAsia="zh-CN" w:bidi="ar-SA"/>
        </w:rPr>
        <w:t>2022</w:t>
      </w:r>
      <w:r>
        <w:rPr>
          <w:rFonts w:hint="eastAsia" w:ascii="仿宋" w:hAnsi="仿宋" w:eastAsia="仿宋" w:cs="仿宋"/>
          <w:b w:val="0"/>
          <w:kern w:val="0"/>
          <w:sz w:val="32"/>
          <w:szCs w:val="32"/>
          <w:highlight w:val="none"/>
          <w:lang w:val="en-US" w:eastAsia="zh-CN" w:bidi="ar-SA"/>
        </w:rPr>
        <w:t>年</w:t>
      </w:r>
      <w:r>
        <w:rPr>
          <w:rFonts w:hint="eastAsia" w:ascii="Times New Roman" w:hAnsi="Times New Roman" w:eastAsia="仿宋" w:cs="Times New Roman"/>
          <w:b w:val="0"/>
          <w:kern w:val="0"/>
          <w:sz w:val="32"/>
          <w:szCs w:val="32"/>
          <w:highlight w:val="none"/>
          <w:lang w:val="en-US" w:eastAsia="zh-CN" w:bidi="ar-SA"/>
        </w:rPr>
        <w:t>12</w:t>
      </w:r>
      <w:r>
        <w:rPr>
          <w:rFonts w:hint="eastAsia" w:ascii="仿宋" w:hAnsi="仿宋" w:eastAsia="仿宋" w:cs="仿宋"/>
          <w:b w:val="0"/>
          <w:kern w:val="0"/>
          <w:sz w:val="32"/>
          <w:szCs w:val="32"/>
          <w:highlight w:val="none"/>
          <w:lang w:val="en-US" w:eastAsia="zh-CN" w:bidi="ar-SA"/>
        </w:rPr>
        <w:t>月</w:t>
      </w:r>
      <w:r>
        <w:rPr>
          <w:rFonts w:hint="eastAsia" w:ascii="Times New Roman" w:hAnsi="Times New Roman" w:eastAsia="仿宋" w:cs="Times New Roman"/>
          <w:b w:val="0"/>
          <w:kern w:val="0"/>
          <w:sz w:val="32"/>
          <w:szCs w:val="32"/>
          <w:highlight w:val="none"/>
          <w:lang w:val="en-US" w:eastAsia="zh-CN" w:bidi="ar-SA"/>
        </w:rPr>
        <w:t>9</w:t>
      </w:r>
      <w:r>
        <w:rPr>
          <w:rFonts w:hint="eastAsia" w:ascii="仿宋" w:hAnsi="仿宋" w:eastAsia="仿宋" w:cs="仿宋"/>
          <w:b w:val="0"/>
          <w:kern w:val="0"/>
          <w:sz w:val="32"/>
          <w:szCs w:val="32"/>
          <w:highlight w:val="none"/>
          <w:lang w:val="en-US" w:eastAsia="zh-CN" w:bidi="ar-SA"/>
        </w:rPr>
        <w:t>日）同时废止。</w:t>
      </w:r>
    </w:p>
    <w:p w14:paraId="5757C94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Style w:val="7"/>
          <w:rFonts w:hint="eastAsia" w:ascii="仿宋" w:hAnsi="仿宋" w:eastAsia="仿宋" w:cs="仿宋"/>
          <w:color w:val="000000" w:themeColor="text1"/>
          <w:sz w:val="32"/>
          <w:szCs w:val="32"/>
          <w:shd w:val="clear" w:color="auto" w:fill="auto"/>
          <w14:textFill>
            <w14:solidFill>
              <w14:schemeClr w14:val="tx1"/>
            </w14:solidFill>
          </w14:textFill>
        </w:rPr>
      </w:pPr>
      <w:r>
        <w:rPr>
          <w:rStyle w:val="7"/>
          <w:rFonts w:hint="eastAsia" w:ascii="楷体" w:hAnsi="楷体" w:eastAsia="楷体" w:cs="楷体"/>
          <w:color w:val="000000" w:themeColor="text1"/>
          <w:kern w:val="2"/>
          <w:sz w:val="32"/>
          <w:szCs w:val="32"/>
          <w:shd w:val="clear" w:color="auto" w:fill="auto"/>
          <w:lang w:val="en-US" w:eastAsia="zh-CN" w:bidi="ar-SA"/>
          <w14:textFill>
            <w14:solidFill>
              <w14:schemeClr w14:val="tx1"/>
            </w14:solidFill>
          </w14:textFill>
        </w:rPr>
        <w:t xml:space="preserve">第十六条  </w:t>
      </w:r>
      <w:r>
        <w:rPr>
          <w:rFonts w:hint="eastAsia" w:ascii="仿宋" w:hAnsi="仿宋" w:eastAsia="仿宋" w:cs="仿宋"/>
          <w:b w:val="0"/>
          <w:kern w:val="0"/>
          <w:sz w:val="32"/>
          <w:szCs w:val="32"/>
          <w:highlight w:val="none"/>
          <w:lang w:val="en-US" w:eastAsia="zh-CN" w:bidi="ar-SA"/>
        </w:rPr>
        <w:t>本办法由学生工作部负责解释。</w:t>
      </w:r>
    </w:p>
    <w:p w14:paraId="418E11A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E877B61-37B8-40F6-B2A9-01C7E945B14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944EEA5E-37CD-468C-A799-C2B2AC93A08B}"/>
  </w:font>
  <w:font w:name="方正小标宋简体">
    <w:panose1 w:val="02000000000000000000"/>
    <w:charset w:val="86"/>
    <w:family w:val="auto"/>
    <w:pitch w:val="default"/>
    <w:sig w:usb0="00000001" w:usb1="08000000" w:usb2="00000000" w:usb3="00000000" w:csb0="00040000" w:csb1="00000000"/>
    <w:embedRegular r:id="rId3" w:fontKey="{F01EAD70-66DB-4C1F-8399-9E0DE834D559}"/>
  </w:font>
  <w:font w:name="仿宋">
    <w:panose1 w:val="02010609060101010101"/>
    <w:charset w:val="86"/>
    <w:family w:val="auto"/>
    <w:pitch w:val="default"/>
    <w:sig w:usb0="800002BF" w:usb1="38CF7CFA" w:usb2="00000016" w:usb3="00000000" w:csb0="00040001" w:csb1="00000000"/>
    <w:embedRegular r:id="rId4" w:fontKey="{ECAC545C-2D16-42D0-92BE-289FB37EBA81}"/>
  </w:font>
  <w:font w:name="楷体">
    <w:panose1 w:val="02010609060101010101"/>
    <w:charset w:val="86"/>
    <w:family w:val="auto"/>
    <w:pitch w:val="default"/>
    <w:sig w:usb0="800002BF" w:usb1="38CF7CFA" w:usb2="00000016" w:usb3="00000000" w:csb0="00040001" w:csb1="00000000"/>
    <w:embedRegular r:id="rId5" w:fontKey="{020F06E1-7DB9-40CB-A128-81F60D1982CF}"/>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F53D49"/>
    <w:rsid w:val="58EA71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rPr>
      <w:sz w:val="24"/>
    </w:rPr>
  </w:style>
  <w:style w:type="character" w:customStyle="1" w:styleId="7">
    <w:name w:val="样式6 Char"/>
    <w:link w:val="8"/>
    <w:autoRedefine/>
    <w:qFormat/>
    <w:locked/>
    <w:uiPriority w:val="0"/>
  </w:style>
  <w:style w:type="paragraph" w:customStyle="1" w:styleId="8">
    <w:name w:val="样式6"/>
    <w:basedOn w:val="9"/>
    <w:link w:val="7"/>
    <w:autoRedefine/>
    <w:qFormat/>
    <w:uiPriority w:val="0"/>
  </w:style>
  <w:style w:type="paragraph" w:customStyle="1" w:styleId="9">
    <w:name w:val="样式2"/>
    <w:basedOn w:val="1"/>
    <w:autoRedefine/>
    <w:qFormat/>
    <w:uiPriority w:val="0"/>
    <w:pPr>
      <w:spacing w:line="400" w:lineRule="exact"/>
      <w:ind w:firstLine="420" w:firstLineChars="200"/>
    </w:pPr>
    <w:rPr>
      <w:rFonts w:ascii="黑体" w:hAnsi="宋体" w:eastAsia="黑体"/>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1344</Words>
  <Characters>1363</Characters>
  <Lines>0</Lines>
  <Paragraphs>0</Paragraphs>
  <TotalTime>1</TotalTime>
  <ScaleCrop>false</ScaleCrop>
  <LinksUpToDate>false</LinksUpToDate>
  <CharactersWithSpaces>1409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2025-07-11T03:10:00Z</dcterms:created>
  <dc:creator>31257</dc:creator>
  <cp:lastModifiedBy>不吃香菜</cp:lastModifiedBy>
  <dcterms:modified xsi:type="dcterms:W3CDTF">2025-07-11T03:14:02Z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eyJoZGlkIjoiM2Y5NDEyMmViYzM3ZjMzN2MyMmZiNmI1YzVhYjM3YTUiLCJ1c2VySWQiOiIzNjM1MDU4OTQifQ==</vt:lpwstr>
  </property>
  <property fmtid="{D5CDD505-2E9C-101B-9397-08002B2CF9AE}" pid="4" name="ICV">
    <vt:lpwstr>6274C6C35BD2457D81A12289399D59BD_12</vt:lpwstr>
  </property>
</Properties>
</file>