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jc w:val="center"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关于印发《天津财经大学珠江学院教师公寓管理办法》</w:t>
      </w:r>
    </w:p>
    <w:p>
      <w:pPr>
        <w:widowControl/>
        <w:spacing w:line="560" w:lineRule="exact"/>
        <w:contextualSpacing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第一章  总则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 xml:space="preserve">第一条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为进一步规范学院教师公寓管理，提升教师公寓配置与使用效率，为教职工创造文明、舒适、安全的生活居住环境，促进学院教学、科研、管理等各项工作开展，特制定本办法。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第二条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教师公寓管理坚持以人为本、公开透明、公平公正、合理调配的原则。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 xml:space="preserve">第三条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教师公寓租赁对象为学院在职专职教职工，用于本人居住，或本人和家属共同居住。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 xml:space="preserve">第四条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教师公寓租赁协议期限一年，无违反本规定的情形发生可以逐年续租，签订《</w:t>
      </w:r>
      <w:bookmarkStart w:id="0" w:name="_Hlk114660762"/>
      <w:r>
        <w:rPr>
          <w:rFonts w:ascii="Times New Roman" w:hAnsi="Times New Roman" w:eastAsia="仿宋" w:cs="Times New Roman"/>
          <w:kern w:val="0"/>
          <w:sz w:val="32"/>
          <w:szCs w:val="32"/>
        </w:rPr>
        <w:t>天津财经大学珠江学院教师公寓租赁协议</w:t>
      </w:r>
      <w:bookmarkEnd w:id="0"/>
      <w:r>
        <w:rPr>
          <w:rFonts w:ascii="Times New Roman" w:hAnsi="Times New Roman" w:eastAsia="仿宋" w:cs="Times New Roman"/>
          <w:kern w:val="0"/>
          <w:sz w:val="32"/>
          <w:szCs w:val="32"/>
        </w:rPr>
        <w:t>》（以下简称《租赁协议》）。</w:t>
      </w:r>
    </w:p>
    <w:p>
      <w:pPr>
        <w:widowControl/>
        <w:spacing w:line="560" w:lineRule="exact"/>
        <w:contextualSpacing/>
        <w:jc w:val="center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560" w:lineRule="exact"/>
        <w:contextualSpacing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第二章  管理职责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contextualSpacing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sz w:val="32"/>
          <w:szCs w:val="32"/>
        </w:rPr>
        <w:t>第五条</w:t>
      </w:r>
      <w:r>
        <w:rPr>
          <w:rFonts w:ascii="Times New Roman" w:hAnsi="Times New Roman" w:eastAsia="仿宋" w:cs="Times New Roman"/>
          <w:sz w:val="32"/>
          <w:szCs w:val="32"/>
        </w:rPr>
        <w:t xml:space="preserve"> 学院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资产</w:t>
      </w:r>
      <w:r>
        <w:rPr>
          <w:rFonts w:ascii="Times New Roman" w:hAnsi="Times New Roman" w:eastAsia="仿宋" w:cs="Times New Roman"/>
          <w:sz w:val="32"/>
          <w:szCs w:val="32"/>
        </w:rPr>
        <w:t>部是学院负责</w:t>
      </w:r>
      <w:r>
        <w:rPr>
          <w:rFonts w:hint="eastAsia" w:ascii="Times New Roman" w:hAnsi="Times New Roman" w:eastAsia="仿宋" w:cs="Times New Roman"/>
          <w:sz w:val="32"/>
          <w:szCs w:val="32"/>
        </w:rPr>
        <w:t>教师</w:t>
      </w:r>
      <w:r>
        <w:rPr>
          <w:rFonts w:ascii="Times New Roman" w:hAnsi="Times New Roman" w:eastAsia="仿宋" w:cs="Times New Roman"/>
          <w:sz w:val="32"/>
          <w:szCs w:val="32"/>
        </w:rPr>
        <w:t>公寓使用、调配等日常管理工作的职能部门。具体职责是：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contextualSpacing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1.建立健全学院教师公寓管理制度；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contextualSpacing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2.根据学院人才招聘计划，制定教师公寓使用规划，在做好预留和调整的基础上，统筹教师公寓的房源调配；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contextualSpacing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3.分析教师公寓住房情况及相关意见、建议，提出解决方案与措施；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contextualSpacing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4.负责教师公寓设备预算申请与使用管理；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contextualSpacing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第六条</w:t>
      </w:r>
      <w:r>
        <w:rPr>
          <w:rFonts w:ascii="Times New Roman" w:hAnsi="Times New Roman" w:eastAsia="仿宋" w:cs="Times New Roman"/>
          <w:sz w:val="32"/>
          <w:szCs w:val="32"/>
        </w:rPr>
        <w:t xml:space="preserve"> 学院党委教师工作部作为学院人才引进、职务聘任、职称评定等工作的职能部门，配合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资产</w:t>
      </w:r>
      <w:bookmarkStart w:id="1" w:name="_GoBack"/>
      <w:bookmarkEnd w:id="1"/>
      <w:r>
        <w:rPr>
          <w:rFonts w:ascii="Times New Roman" w:hAnsi="Times New Roman" w:eastAsia="仿宋" w:cs="Times New Roman"/>
          <w:sz w:val="32"/>
          <w:szCs w:val="32"/>
        </w:rPr>
        <w:t>部做好教师公寓管理工作，具体职责是：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contextualSpacing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1.负责编制人才引进、评聘计划，及时向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资产</w:t>
      </w:r>
      <w:r>
        <w:rPr>
          <w:rFonts w:ascii="Times New Roman" w:hAnsi="Times New Roman" w:eastAsia="仿宋" w:cs="Times New Roman"/>
          <w:sz w:val="32"/>
          <w:szCs w:val="32"/>
        </w:rPr>
        <w:t>部传递相关材料；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contextualSpacing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2.负责教师公寓申请人员的职称、职务等资格的核定；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0" w:firstLineChars="200"/>
        <w:contextualSpacing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3.若教职工离职（辞职、调离、退休等），及时通知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资产</w:t>
      </w:r>
      <w:r>
        <w:rPr>
          <w:rFonts w:ascii="Times New Roman" w:hAnsi="Times New Roman" w:eastAsia="仿宋" w:cs="Times New Roman"/>
          <w:sz w:val="32"/>
          <w:szCs w:val="32"/>
        </w:rPr>
        <w:t>部。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643" w:firstLineChars="200"/>
        <w:contextualSpacing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 xml:space="preserve">第七条 </w:t>
      </w:r>
      <w:r>
        <w:rPr>
          <w:rFonts w:ascii="Times New Roman" w:hAnsi="Times New Roman" w:eastAsia="仿宋" w:cs="Times New Roman"/>
          <w:sz w:val="32"/>
          <w:szCs w:val="32"/>
        </w:rPr>
        <w:t>学院后勤基建部负责教师公寓的日常物业管理（包括日常楼道与公共区域的保洁、教师公寓标配设备设施的维修、绿化养护）、设备采购、教师公寓房屋修缮。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第八条</w:t>
      </w:r>
      <w:r>
        <w:rPr>
          <w:rFonts w:ascii="Times New Roman" w:hAnsi="Times New Roman" w:eastAsia="仿宋" w:cs="Times New Roman"/>
          <w:sz w:val="32"/>
          <w:szCs w:val="32"/>
        </w:rPr>
        <w:t xml:space="preserve"> 学院安全部负责教师公寓治安、消防安全管理。</w:t>
      </w:r>
    </w:p>
    <w:p>
      <w:pPr>
        <w:widowControl/>
        <w:spacing w:line="560" w:lineRule="exact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560" w:lineRule="exact"/>
        <w:contextualSpacing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第三章  入住标准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第九条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 为合理调配公寓资源，根据学院实际情况制订教师公寓户型的入住标准：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1.三室一厅：院级领导和学院引进的特殊人才；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2.二室一厅：学院专职教职工；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3.学院特殊引进的教职工，按学院相关聘任协议约定执行。</w:t>
      </w:r>
    </w:p>
    <w:p>
      <w:pPr>
        <w:widowControl/>
        <w:spacing w:line="560" w:lineRule="exact"/>
        <w:contextualSpacing/>
        <w:jc w:val="center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560" w:lineRule="exact"/>
        <w:contextualSpacing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第四章  分配管理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第十条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教职工以学院正式聘用职务、职称为依据进行分配，优先顺序如下：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1.院级领导、正高级职称教职工；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2.学院引进的特殊人才；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3.副高级职称教职工、部级领导；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4.副部级领导、博士以上学历教职工；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5.夫妻双方都在我院工作的教职工（以下简称“双职工”）；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6.其他教职工按申请时间排序；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7.以上条件相同的，校龄长的教职工优先；校龄相同的教职工，年长者优先。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第十一条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教师公寓分配后，原则上不予调换。</w:t>
      </w:r>
    </w:p>
    <w:p>
      <w:pPr>
        <w:widowControl/>
        <w:spacing w:line="560" w:lineRule="exact"/>
        <w:contextualSpacing/>
        <w:jc w:val="center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560" w:lineRule="exact"/>
        <w:contextualSpacing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第五章  审批管理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第十二条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申请人登录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资产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部网站下载《教师公寓申请表》进行申请。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第十三条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资产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部对申请人进行资格审核，并与获得租赁资格教职工签订《租赁协议》。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第十四条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《租赁协议》生效后，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资产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部通知党委教师工作部房租扣费起始时间。</w:t>
      </w:r>
    </w:p>
    <w:p>
      <w:pPr>
        <w:widowControl/>
        <w:spacing w:line="560" w:lineRule="exact"/>
        <w:contextualSpacing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第六章  费用管理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kern w:val="0"/>
          <w:sz w:val="32"/>
          <w:szCs w:val="32"/>
        </w:rPr>
        <w:t>第十五条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房租管理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1.教师公寓房租标准为：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（1）二室一厅：350元/月，一年按照11个月计收；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（2）三房一厅：500元/月，一年按照11个月计收；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2.房屋租金支付方式：租金按月缴纳，在租金所属期当月工资中扣除。不足扣除或无法在工资中扣除的，由教职工到学院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资产部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缴纳。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第十六条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燃气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水电费管理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1.教师公寓燃气费由教职工自行到燃气公司缴纳；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2.教师公寓水电费按天津市现行价格标准执行，并随天津市用水、用电价格标准变化进行调整；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（1）水费由后勤基建部，在每年6月30日、12月31日前，查表后通知党委教师工作部，从工资中扣除。不足扣除或无法在工资中扣除的，由教职工到学院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资产部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缴纳。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（2）电费由教职工按需自行通过校园一卡通App缴纳。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第十七条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教职工租赁期满，或因离职、退休等原因，不在学院继续工作时，须按学院要求退还教师公寓，结清房租、水电费等各项费用。</w:t>
      </w:r>
    </w:p>
    <w:p>
      <w:pPr>
        <w:widowControl/>
        <w:spacing w:line="560" w:lineRule="exact"/>
        <w:contextualSpacing/>
        <w:rPr>
          <w:rFonts w:hint="eastAsia" w:ascii="Times New Roman" w:hAnsi="Times New Roman" w:eastAsia="黑体" w:cs="Times New Roman"/>
          <w:kern w:val="0"/>
          <w:sz w:val="32"/>
          <w:szCs w:val="32"/>
        </w:rPr>
      </w:pPr>
    </w:p>
    <w:p>
      <w:pPr>
        <w:widowControl/>
        <w:spacing w:line="560" w:lineRule="exact"/>
        <w:contextualSpacing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第七章  使用管理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 xml:space="preserve">第十八条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教职工应自觉遵守学院教师公寓管理相关规定，未经学院批准，其他任何部门和个人不得出租或使用教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师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公寓。严禁将所住的公寓擅自搭建、改建、转借或转租。否则，视为自动放弃使用该房屋的权利，学院有权收回。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资产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部牵头，会同后勤基建部、工会和党委教师工作部，每学期复核一次教师公寓使用情况，如有违反本规定，不再续签《租赁协议》。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第十九条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教职工应爱护和正常使用所租住房屋及学院配备的设备设施。若发现其自然损坏，应主动报修。若属人为损坏，教职工应按设备设施采购或维修价格全额赔偿。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第二十条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教职工须遵守用电安全规定，室内照明、电路及电器设备未经许可不得私自拆改。因违规、违章用电引起的一切事故均由教职工自行负责。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第二十一条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教职工应确保居住安全。不可使用超大负荷家用电器，以免因电线短路诱发火灾；离开公寓时应注意及时关闭电源、水源、气源等开关，严防触电、燃气中毒等事故发生。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第二十二条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教师公寓的公共部分(楼梯、走廊等)应保持畅通，教职工不得随意占用公共空间。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第二十三条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教职工应保持公共区域环境卫生，日常生活垃圾应及时带到楼下垃圾收集箱。不得在楼梯、走廊内扔烟头、吐痰、堆放杂物和抛撒垃圾。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第二十四条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教职工在教师公寓圈养宠物应遵守《天津市养犬管理办法》等相关规定，加强对宠物的日常监管，不得影响公共环境以及他人身心健康。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第二十五条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不得在教师公寓大声喧哗、打架斗殴、酗酒闹事。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第二十六条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教职工发生违反教师公寓管理规定条款行为，学院有权采取强制措施责令其整改。拒不整改的，学院有权采取强制措施责令其搬离。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第二十七条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有下列情况之一者，须无条件退还教师公寓，拒不配合学院相关退房要求的，学院有权采取强制措施责令其搬离。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1.利用教师公寓进行违法、违规、违纪活动；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2.擅自改变教师公寓用途，将教师公寓挪作他用；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3.逾期未交纳房租、水电费等各项费用；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4.教师公寓闲置两个月及以上（寒、暑假除外）、且无正当理由；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5.因离职、退休等原因，不在学院继续工作，或因个人原因脱岗半年及以上；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6.被开除、解聘、解除劳动合同以及劳动合同期满后不再续签；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7.出国（境）逾期未归；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8.“双职工”租赁教师公寓后，一方离职，另一方不符合入住条件；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9.因自然灾害、国家政策变化等因素，学院需提前收回教师公寓；</w:t>
      </w:r>
    </w:p>
    <w:p>
      <w:pPr>
        <w:widowControl/>
        <w:spacing w:line="560" w:lineRule="exact"/>
        <w:ind w:firstLine="640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kern w:val="0"/>
          <w:sz w:val="32"/>
          <w:szCs w:val="32"/>
        </w:rPr>
        <w:t>10.</w:t>
      </w:r>
      <w:r>
        <w:rPr>
          <w:rFonts w:ascii="Times New Roman" w:hAnsi="Times New Roman" w:eastAsia="仿宋" w:cs="Times New Roman"/>
          <w:sz w:val="32"/>
          <w:szCs w:val="32"/>
        </w:rPr>
        <w:t>学院认定应收回教师公寓的其他情况。</w:t>
      </w:r>
    </w:p>
    <w:p>
      <w:pPr>
        <w:widowControl/>
        <w:spacing w:line="560" w:lineRule="exact"/>
        <w:contextualSpacing/>
        <w:jc w:val="center"/>
        <w:rPr>
          <w:rFonts w:ascii="Times New Roman" w:hAnsi="Times New Roman" w:eastAsia="仿宋" w:cs="Times New Roman"/>
          <w:kern w:val="0"/>
          <w:sz w:val="32"/>
          <w:szCs w:val="32"/>
        </w:rPr>
      </w:pPr>
    </w:p>
    <w:p>
      <w:pPr>
        <w:widowControl/>
        <w:spacing w:line="560" w:lineRule="exact"/>
        <w:contextualSpacing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第八章  附则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>第二十八条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 xml:space="preserve"> 本办法自颁布之日起实施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</w:rPr>
        <w:t>；</w:t>
      </w:r>
    </w:p>
    <w:p>
      <w:pPr>
        <w:widowControl/>
        <w:spacing w:line="560" w:lineRule="exact"/>
        <w:ind w:firstLine="643" w:firstLineChars="200"/>
        <w:contextualSpacing/>
        <w:rPr>
          <w:rFonts w:ascii="Times New Roman" w:hAnsi="Times New Roman" w:eastAsia="仿宋" w:cs="Times New Roman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kern w:val="0"/>
          <w:sz w:val="32"/>
          <w:szCs w:val="32"/>
        </w:rPr>
        <w:t xml:space="preserve">第二十九条 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本办法由学院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资产</w:t>
      </w:r>
      <w:r>
        <w:rPr>
          <w:rFonts w:ascii="Times New Roman" w:hAnsi="Times New Roman" w:eastAsia="仿宋" w:cs="Times New Roman"/>
          <w:kern w:val="0"/>
          <w:sz w:val="32"/>
          <w:szCs w:val="32"/>
        </w:rPr>
        <w:t>部负责解释。</w:t>
      </w:r>
    </w:p>
    <w:sectPr>
      <w:footerReference r:id="rId3" w:type="default"/>
      <w:pgSz w:w="11906" w:h="16838"/>
      <w:pgMar w:top="2098" w:right="1588" w:bottom="2098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397273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xYWRiNWYyZGNkMDBhYTM2NDVjYTdiMzNmYjYwNDEifQ=="/>
  </w:docVars>
  <w:rsids>
    <w:rsidRoot w:val="00255308"/>
    <w:rsid w:val="00027068"/>
    <w:rsid w:val="0008545C"/>
    <w:rsid w:val="00091B1F"/>
    <w:rsid w:val="000A19EA"/>
    <w:rsid w:val="000E1717"/>
    <w:rsid w:val="00142682"/>
    <w:rsid w:val="00184CEF"/>
    <w:rsid w:val="00202DED"/>
    <w:rsid w:val="00255308"/>
    <w:rsid w:val="00337461"/>
    <w:rsid w:val="00341B4C"/>
    <w:rsid w:val="00344821"/>
    <w:rsid w:val="00451C99"/>
    <w:rsid w:val="005F76DC"/>
    <w:rsid w:val="00621975"/>
    <w:rsid w:val="006237E3"/>
    <w:rsid w:val="006E0F20"/>
    <w:rsid w:val="006E2DAC"/>
    <w:rsid w:val="007D5C9A"/>
    <w:rsid w:val="007F0D78"/>
    <w:rsid w:val="007F356D"/>
    <w:rsid w:val="00862C93"/>
    <w:rsid w:val="00883CDA"/>
    <w:rsid w:val="00892064"/>
    <w:rsid w:val="00922E87"/>
    <w:rsid w:val="009763AA"/>
    <w:rsid w:val="00977D1C"/>
    <w:rsid w:val="00A37A3B"/>
    <w:rsid w:val="00A50703"/>
    <w:rsid w:val="00A5233B"/>
    <w:rsid w:val="00A647E0"/>
    <w:rsid w:val="00A65674"/>
    <w:rsid w:val="00AA362C"/>
    <w:rsid w:val="00AB3B00"/>
    <w:rsid w:val="00AB6B5F"/>
    <w:rsid w:val="00AD6F9F"/>
    <w:rsid w:val="00B84E6A"/>
    <w:rsid w:val="00BE025C"/>
    <w:rsid w:val="00C178EC"/>
    <w:rsid w:val="00C9662A"/>
    <w:rsid w:val="00CA6565"/>
    <w:rsid w:val="00D02683"/>
    <w:rsid w:val="00D141D8"/>
    <w:rsid w:val="00DE200D"/>
    <w:rsid w:val="1C006913"/>
    <w:rsid w:val="3BB530CF"/>
    <w:rsid w:val="420C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日期 字符"/>
    <w:basedOn w:val="7"/>
    <w:link w:val="2"/>
    <w:semiHidden/>
    <w:qFormat/>
    <w:uiPriority w:val="99"/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428</Words>
  <Characters>2440</Characters>
  <Lines>20</Lines>
  <Paragraphs>5</Paragraphs>
  <TotalTime>29</TotalTime>
  <ScaleCrop>false</ScaleCrop>
  <LinksUpToDate>false</LinksUpToDate>
  <CharactersWithSpaces>2863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2022-09-22T08:45:00Z</dcterms:created>
  <dc:creator>周 峰</dc:creator>
  <cp:lastModifiedBy>caiwu</cp:lastModifiedBy>
  <dcterms:modified xsi:type="dcterms:W3CDTF">2024-03-27T04:03:31Z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03AB31AEDA324510982995E3C013FDA8_12</vt:lpwstr>
  </property>
</Properties>
</file>