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1</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12</w:t>
      </w:r>
      <w:r>
        <w:rPr>
          <w:rFonts w:hint="eastAsia" w:ascii="方正小标宋简体" w:eastAsia="方正小标宋简体"/>
          <w:sz w:val="44"/>
          <w:szCs w:val="44"/>
        </w:rPr>
        <w:t>月天津市全国计算机等级考试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考生防疫与安全须知</w:t>
      </w:r>
    </w:p>
    <w:p>
      <w:pPr>
        <w:jc w:val="center"/>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rPr>
      </w:pPr>
      <w:r>
        <w:rPr>
          <w:rFonts w:hint="eastAsia" w:ascii="仿宋" w:hAnsi="仿宋" w:eastAsia="仿宋"/>
          <w:sz w:val="32"/>
          <w:szCs w:val="32"/>
          <w:lang w:val="en-US" w:eastAsia="zh-CN"/>
        </w:rPr>
        <w:t>本次</w:t>
      </w:r>
      <w:r>
        <w:rPr>
          <w:rFonts w:hint="eastAsia" w:ascii="仿宋" w:hAnsi="仿宋" w:eastAsia="仿宋"/>
          <w:sz w:val="32"/>
          <w:szCs w:val="32"/>
        </w:rPr>
        <w:t>全国计算机等级考试将于</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日至</w:t>
      </w:r>
      <w:r>
        <w:rPr>
          <w:rFonts w:hint="eastAsia" w:ascii="仿宋" w:hAnsi="仿宋" w:eastAsia="仿宋"/>
          <w:sz w:val="32"/>
          <w:szCs w:val="32"/>
          <w:lang w:val="en-US" w:eastAsia="zh-CN"/>
        </w:rPr>
        <w:t>5</w:t>
      </w:r>
      <w:r>
        <w:rPr>
          <w:rFonts w:hint="eastAsia" w:ascii="仿宋" w:hAnsi="仿宋" w:eastAsia="仿宋"/>
          <w:sz w:val="32"/>
          <w:szCs w:val="32"/>
        </w:rPr>
        <w:t>日举行，市考试院</w:t>
      </w:r>
      <w:r>
        <w:rPr>
          <w:rFonts w:hint="eastAsia" w:ascii="仿宋" w:hAnsi="仿宋" w:eastAsia="仿宋"/>
          <w:sz w:val="32"/>
          <w:szCs w:val="32"/>
          <w:lang w:val="en-US" w:eastAsia="zh-CN"/>
        </w:rPr>
        <w:t>请广大考生认真阅读防疫与安全须知并遵照执行，确保平安考试。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考生须</w:t>
      </w:r>
      <w:r>
        <w:rPr>
          <w:rFonts w:hint="eastAsia" w:ascii="仿宋" w:hAnsi="仿宋" w:eastAsia="仿宋"/>
          <w:sz w:val="32"/>
          <w:szCs w:val="32"/>
          <w:lang w:val="en-US" w:eastAsia="zh-CN"/>
        </w:rPr>
        <w:t>提前学习有关防疫知识，做好自身健康管理，自觉</w:t>
      </w:r>
      <w:r>
        <w:rPr>
          <w:rFonts w:hint="eastAsia" w:ascii="仿宋" w:hAnsi="仿宋" w:eastAsia="仿宋"/>
          <w:sz w:val="32"/>
          <w:szCs w:val="32"/>
        </w:rPr>
        <w:t>遵守各考点疫情防控相关规定，积极配合考点进行健康检查和登记，如遇突发情况须听从考点工作人员安排。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ascii="仿宋" w:hAnsi="仿宋" w:eastAsia="仿宋"/>
          <w:sz w:val="32"/>
          <w:szCs w:val="32"/>
        </w:rPr>
        <w:t>2.</w:t>
      </w:r>
      <w:r>
        <w:rPr>
          <w:rFonts w:hint="eastAsia" w:ascii="仿宋" w:hAnsi="仿宋" w:eastAsia="仿宋"/>
          <w:sz w:val="32"/>
          <w:szCs w:val="32"/>
        </w:rPr>
        <w:t>所有考生</w:t>
      </w:r>
      <w:r>
        <w:rPr>
          <w:rFonts w:hint="eastAsia" w:ascii="仿宋" w:hAnsi="仿宋" w:eastAsia="仿宋"/>
          <w:sz w:val="32"/>
          <w:szCs w:val="32"/>
          <w:lang w:val="en-US" w:eastAsia="zh-CN"/>
        </w:rPr>
        <w:t>在考前14天及考试期间应避免前往发生本土疫情地区及疫情中高风险地区，避免参加聚会、聚餐等聚集性活动，减少进入人员密集的公共场所。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所有考生须至少提前1</w:t>
      </w:r>
      <w:r>
        <w:rPr>
          <w:rFonts w:ascii="仿宋" w:hAnsi="仿宋" w:eastAsia="仿宋"/>
          <w:sz w:val="32"/>
          <w:szCs w:val="32"/>
        </w:rPr>
        <w:t>4</w:t>
      </w:r>
      <w:r>
        <w:rPr>
          <w:rFonts w:hint="eastAsia" w:ascii="仿宋" w:hAnsi="仿宋" w:eastAsia="仿宋"/>
          <w:sz w:val="32"/>
          <w:szCs w:val="32"/>
        </w:rPr>
        <w:t>天申领“天津健康码”</w:t>
      </w:r>
      <w:r>
        <w:rPr>
          <w:rFonts w:hint="eastAsia" w:ascii="仿宋" w:hAnsi="仿宋" w:eastAsia="仿宋"/>
          <w:sz w:val="32"/>
          <w:szCs w:val="32"/>
          <w:lang w:val="en-US" w:eastAsia="zh-CN"/>
        </w:rPr>
        <w:t>和“通信大数据行程卡”</w:t>
      </w:r>
      <w:r>
        <w:rPr>
          <w:rFonts w:hint="eastAsia" w:ascii="仿宋" w:hAnsi="仿宋" w:eastAsia="仿宋"/>
          <w:sz w:val="32"/>
          <w:szCs w:val="32"/>
        </w:rPr>
        <w:t>并每日登录更新健康码状态，以便我市大数据管理中心在考前进行健康码状态监测。</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4.所有考生须登录“招考资讯网”（www.zhaokao.net）或通过“天津市教育招生考试院”微信公众号下载《健康情况声明书》</w:t>
      </w:r>
      <w:r>
        <w:rPr>
          <w:rFonts w:hint="eastAsia" w:ascii="仿宋" w:hAnsi="仿宋" w:eastAsia="仿宋"/>
          <w:sz w:val="32"/>
          <w:szCs w:val="32"/>
          <w:lang w:eastAsia="zh-CN"/>
        </w:rPr>
        <w:t>（</w:t>
      </w:r>
      <w:r>
        <w:rPr>
          <w:rFonts w:hint="eastAsia" w:ascii="仿宋" w:hAnsi="仿宋" w:eastAsia="仿宋"/>
          <w:sz w:val="32"/>
          <w:szCs w:val="32"/>
          <w:lang w:val="en-US" w:eastAsia="zh-CN"/>
        </w:rPr>
        <w:t>含《体温自我监测登记表》，见附件1，以下简称《声明书》</w:t>
      </w:r>
      <w:r>
        <w:rPr>
          <w:rFonts w:ascii="仿宋" w:hAnsi="仿宋" w:eastAsia="仿宋"/>
          <w:sz w:val="32"/>
          <w:szCs w:val="32"/>
        </w:rPr>
        <w:t>）</w:t>
      </w:r>
      <w:r>
        <w:rPr>
          <w:rFonts w:hint="eastAsia" w:ascii="仿宋" w:hAnsi="仿宋" w:eastAsia="仿宋"/>
          <w:sz w:val="32"/>
          <w:szCs w:val="32"/>
          <w:lang w:val="en-US" w:eastAsia="zh-CN"/>
        </w:rPr>
        <w:t>和</w:t>
      </w:r>
      <w:r>
        <w:rPr>
          <w:rFonts w:hint="eastAsia" w:ascii="黑体" w:hAnsi="黑体" w:eastAsia="黑体" w:cs="黑体"/>
          <w:color w:val="FF0000"/>
          <w:sz w:val="32"/>
          <w:szCs w:val="32"/>
          <w:lang w:val="en-US" w:eastAsia="zh-CN"/>
        </w:rPr>
        <w:t>《流行病学调查表》</w:t>
      </w:r>
      <w:r>
        <w:rPr>
          <w:rFonts w:hint="eastAsia" w:ascii="仿宋" w:hAnsi="仿宋" w:eastAsia="仿宋"/>
          <w:sz w:val="32"/>
          <w:szCs w:val="32"/>
          <w:lang w:val="en-US" w:eastAsia="zh-CN"/>
        </w:rPr>
        <w:t>（见附件2，以下简称《流调表》）；</w:t>
      </w:r>
      <w:r>
        <w:rPr>
          <w:rFonts w:hint="eastAsia" w:ascii="仿宋" w:hAnsi="仿宋" w:eastAsia="仿宋" w:cs="方正仿宋_GBK"/>
          <w:sz w:val="32"/>
          <w:szCs w:val="32"/>
        </w:rPr>
        <w:t>按规定如实记录</w:t>
      </w:r>
      <w:r>
        <w:rPr>
          <w:rFonts w:hint="eastAsia" w:ascii="仿宋" w:hAnsi="仿宋" w:eastAsia="仿宋" w:cs="方正仿宋_GBK"/>
          <w:sz w:val="32"/>
          <w:szCs w:val="32"/>
          <w:lang w:val="en-US" w:eastAsia="zh-CN"/>
        </w:rPr>
        <w:t>考前14天期间</w:t>
      </w:r>
      <w:r>
        <w:rPr>
          <w:rFonts w:hint="eastAsia" w:ascii="仿宋" w:hAnsi="仿宋" w:eastAsia="仿宋" w:cs="方正仿宋_GBK"/>
          <w:sz w:val="32"/>
          <w:szCs w:val="32"/>
        </w:rPr>
        <w:t>体温</w:t>
      </w:r>
      <w:r>
        <w:rPr>
          <w:rFonts w:hint="eastAsia" w:ascii="仿宋" w:hAnsi="仿宋" w:eastAsia="仿宋" w:cs="方正仿宋_GBK"/>
          <w:sz w:val="32"/>
          <w:szCs w:val="32"/>
          <w:lang w:eastAsia="zh-CN"/>
        </w:rPr>
        <w:t>，</w:t>
      </w:r>
      <w:r>
        <w:rPr>
          <w:rFonts w:hint="eastAsia" w:ascii="仿宋" w:hAnsi="仿宋" w:eastAsia="仿宋" w:cs="方正仿宋_GBK"/>
          <w:sz w:val="32"/>
          <w:szCs w:val="32"/>
        </w:rPr>
        <w:t>签署</w:t>
      </w: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声明书</w:t>
      </w:r>
      <w:r>
        <w:rPr>
          <w:rFonts w:hint="eastAsia" w:ascii="仿宋" w:hAnsi="仿宋" w:eastAsia="仿宋" w:cs="方正仿宋_GBK"/>
          <w:sz w:val="32"/>
          <w:szCs w:val="32"/>
          <w:lang w:eastAsia="zh-CN"/>
        </w:rPr>
        <w:t>》，</w:t>
      </w:r>
      <w:r>
        <w:rPr>
          <w:rFonts w:hint="eastAsia" w:ascii="仿宋" w:hAnsi="仿宋" w:eastAsia="仿宋" w:cs="方正仿宋_GBK"/>
          <w:sz w:val="32"/>
          <w:szCs w:val="32"/>
        </w:rPr>
        <w:t>填写</w:t>
      </w:r>
      <w:r>
        <w:rPr>
          <w:rFonts w:hint="eastAsia" w:ascii="黑体" w:hAnsi="黑体" w:eastAsia="黑体" w:cs="仿宋"/>
          <w:color w:val="FF0000"/>
          <w:sz w:val="32"/>
          <w:szCs w:val="32"/>
        </w:rPr>
        <w:t>《流调表》</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将以上材料在</w:t>
      </w:r>
      <w:r>
        <w:rPr>
          <w:rFonts w:hint="eastAsia" w:ascii="仿宋" w:hAnsi="仿宋" w:eastAsia="仿宋" w:cs="方正仿宋_GBK"/>
          <w:sz w:val="32"/>
          <w:szCs w:val="32"/>
        </w:rPr>
        <w:t>每场考试</w:t>
      </w:r>
      <w:bookmarkStart w:id="1" w:name="_GoBack"/>
      <w:bookmarkEnd w:id="1"/>
      <w:r>
        <w:rPr>
          <w:rFonts w:hint="eastAsia" w:ascii="仿宋" w:hAnsi="仿宋" w:eastAsia="仿宋" w:cs="方正仿宋_GBK"/>
          <w:sz w:val="32"/>
          <w:szCs w:val="32"/>
        </w:rPr>
        <w:t>进入考场时交给监考员。参加多</w:t>
      </w:r>
      <w:r>
        <w:rPr>
          <w:rFonts w:hint="eastAsia" w:ascii="仿宋" w:hAnsi="仿宋" w:eastAsia="仿宋" w:cs="方正仿宋_GBK"/>
          <w:sz w:val="32"/>
          <w:szCs w:val="32"/>
          <w:lang w:val="en-US" w:eastAsia="zh-CN"/>
        </w:rPr>
        <w:t>个科目</w:t>
      </w:r>
      <w:r>
        <w:rPr>
          <w:rFonts w:hint="eastAsia" w:ascii="仿宋" w:hAnsi="仿宋" w:eastAsia="仿宋" w:cs="方正仿宋_GBK"/>
          <w:sz w:val="32"/>
          <w:szCs w:val="32"/>
        </w:rPr>
        <w:t>考试的考生须填写多份《</w:t>
      </w:r>
      <w:r>
        <w:rPr>
          <w:rFonts w:hint="eastAsia" w:ascii="仿宋" w:hAnsi="仿宋" w:eastAsia="仿宋" w:cs="方正仿宋_GBK"/>
          <w:sz w:val="32"/>
          <w:szCs w:val="32"/>
          <w:lang w:val="en-US" w:eastAsia="zh-CN"/>
        </w:rPr>
        <w:t>声明书</w:t>
      </w:r>
      <w:r>
        <w:rPr>
          <w:rFonts w:hint="eastAsia" w:ascii="仿宋" w:hAnsi="仿宋" w:eastAsia="仿宋" w:cs="方正仿宋_GBK"/>
          <w:sz w:val="32"/>
          <w:szCs w:val="32"/>
        </w:rPr>
        <w:t>》和</w:t>
      </w:r>
      <w:r>
        <w:rPr>
          <w:rFonts w:hint="eastAsia" w:ascii="黑体" w:hAnsi="黑体" w:eastAsia="黑体" w:cs="仿宋"/>
          <w:color w:val="FF0000"/>
          <w:sz w:val="32"/>
          <w:szCs w:val="32"/>
        </w:rPr>
        <w:t>《流调表》</w:t>
      </w:r>
      <w:r>
        <w:rPr>
          <w:rFonts w:hint="eastAsia" w:ascii="仿宋" w:hAnsi="仿宋" w:eastAsia="仿宋" w:cs="方正仿宋_GBK"/>
          <w:sz w:val="32"/>
          <w:szCs w:val="32"/>
        </w:rPr>
        <w:t xml:space="preserve">。否则，不得参加考试。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5</w:t>
      </w:r>
      <w:r>
        <w:rPr>
          <w:rFonts w:hint="eastAsia" w:ascii="仿宋" w:hAnsi="仿宋" w:eastAsia="仿宋" w:cs="方正仿宋_GBK"/>
          <w:color w:val="000000" w:themeColor="text1"/>
          <w:sz w:val="32"/>
          <w:szCs w:val="32"/>
          <w14:textFill>
            <w14:solidFill>
              <w14:schemeClr w14:val="tx1"/>
            </w14:solidFill>
          </w14:textFill>
        </w:rPr>
        <w:t>.</w:t>
      </w:r>
      <w:r>
        <w:rPr>
          <w:rFonts w:hint="eastAsia" w:ascii="黑体" w:hAnsi="黑体" w:eastAsia="黑体" w:cs="黑体"/>
          <w:color w:val="FF0000"/>
          <w:sz w:val="32"/>
          <w:szCs w:val="32"/>
        </w:rPr>
        <w:t>天津健康码为“</w:t>
      </w:r>
      <w:r>
        <w:rPr>
          <w:rFonts w:hint="eastAsia" w:ascii="黑体" w:hAnsi="黑体" w:eastAsia="黑体" w:cs="黑体"/>
          <w:color w:val="FF0000"/>
          <w:sz w:val="32"/>
          <w:szCs w:val="32"/>
          <w:lang w:val="en-US" w:eastAsia="zh-CN"/>
        </w:rPr>
        <w:t>非绿码</w:t>
      </w:r>
      <w:r>
        <w:rPr>
          <w:rFonts w:hint="eastAsia" w:ascii="黑体" w:hAnsi="黑体" w:eastAsia="黑体" w:cs="黑体"/>
          <w:color w:val="FF0000"/>
          <w:sz w:val="32"/>
          <w:szCs w:val="32"/>
        </w:rPr>
        <w:t>”的考生</w:t>
      </w:r>
      <w:r>
        <w:rPr>
          <w:rFonts w:hint="eastAsia" w:ascii="仿宋" w:hAnsi="仿宋" w:eastAsia="仿宋" w:cs="方正仿宋_GBK"/>
          <w:color w:val="000000" w:themeColor="text1"/>
          <w:sz w:val="32"/>
          <w:szCs w:val="32"/>
          <w14:textFill>
            <w14:solidFill>
              <w14:schemeClr w14:val="tx1"/>
            </w14:solidFill>
          </w14:textFill>
        </w:rPr>
        <w:t>，一律不得参加考试。新冠肺炎确诊病例、疑似病例、无症状感染者及其密切接触者、密切接触者的密切接触者，尚在集中隔离医学观察期的新冠肺炎已治愈出院确诊患者和尚未解除集中隔离医学观察的无症状感染者，入境后处于隔离医学观察的人员，不得参加考试。</w:t>
      </w:r>
    </w:p>
    <w:p>
      <w:pPr>
        <w:spacing w:line="560" w:lineRule="exact"/>
        <w:ind w:firstLine="640" w:firstLineChars="200"/>
        <w:rPr>
          <w:rFonts w:hint="eastAsia"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仿宋"/>
          <w:color w:val="auto"/>
          <w:sz w:val="32"/>
          <w:szCs w:val="32"/>
          <w:lang w:val="en-US" w:eastAsia="zh-CN"/>
        </w:rPr>
        <w:t>6.</w:t>
      </w:r>
      <w:r>
        <w:rPr>
          <w:rFonts w:hint="eastAsia" w:ascii="黑体" w:hAnsi="黑体" w:eastAsia="黑体" w:cs="仿宋"/>
          <w:color w:val="FF0000"/>
          <w:sz w:val="32"/>
          <w:szCs w:val="32"/>
        </w:rPr>
        <w:t>有中高风险地区、市疫情防控指挥部确定的重点涉疫地区旅居史及感染者关联轨迹的考生不得参加考试</w:t>
      </w:r>
      <w:r>
        <w:rPr>
          <w:rFonts w:hint="eastAsia" w:ascii="黑体" w:hAnsi="黑体" w:eastAsia="黑体" w:cs="仿宋"/>
          <w:color w:val="FF0000"/>
          <w:sz w:val="32"/>
          <w:szCs w:val="32"/>
          <w:lang w:eastAsia="zh-CN"/>
        </w:rPr>
        <w:t>。</w:t>
      </w:r>
      <w:r>
        <w:rPr>
          <w:rFonts w:hint="eastAsia" w:ascii="黑体" w:hAnsi="黑体" w:eastAsia="黑体" w:cs="仿宋"/>
          <w:color w:val="FF0000"/>
          <w:sz w:val="32"/>
          <w:szCs w:val="32"/>
        </w:rPr>
        <w:t>具体重点涉疫地区和追溯时间</w:t>
      </w:r>
      <w:r>
        <w:rPr>
          <w:rFonts w:hint="eastAsia" w:ascii="黑体" w:hAnsi="黑体" w:eastAsia="黑体" w:cs="仿宋"/>
          <w:color w:val="FF0000"/>
          <w:sz w:val="32"/>
          <w:szCs w:val="32"/>
          <w:lang w:val="en-US" w:eastAsia="zh-CN"/>
        </w:rPr>
        <w:t>以考前天津市疫情防控指挥部最新公布的特定时间、区域排查管控范围为准</w:t>
      </w:r>
      <w:r>
        <w:rPr>
          <w:rFonts w:hint="eastAsia" w:ascii="黑体" w:hAnsi="黑体" w:eastAsia="黑体" w:cs="仿宋"/>
          <w:color w:val="FF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7.</w:t>
      </w:r>
      <w:r>
        <w:rPr>
          <w:rFonts w:hint="eastAsia" w:ascii="仿宋" w:hAnsi="仿宋" w:eastAsia="仿宋" w:cs="方正仿宋_GBK"/>
          <w:color w:val="000000" w:themeColor="text1"/>
          <w:sz w:val="32"/>
          <w:szCs w:val="32"/>
          <w14:textFill>
            <w14:solidFill>
              <w14:schemeClr w14:val="tx1"/>
            </w14:solidFill>
          </w14:textFill>
        </w:rPr>
        <w:t>解除集中隔离未满7日的密切接触者</w:t>
      </w:r>
      <w:r>
        <w:rPr>
          <w:rFonts w:hint="eastAsia" w:ascii="仿宋" w:hAnsi="仿宋" w:eastAsia="仿宋" w:cs="方正仿宋_GBK"/>
          <w:color w:val="000000" w:themeColor="text1"/>
          <w:sz w:val="32"/>
          <w:szCs w:val="32"/>
          <w:lang w:eastAsia="zh-CN"/>
          <w14:textFill>
            <w14:solidFill>
              <w14:schemeClr w14:val="tx1"/>
            </w14:solidFill>
          </w14:textFill>
        </w:rPr>
        <w:t>，</w:t>
      </w:r>
      <w:r>
        <w:rPr>
          <w:rFonts w:hint="eastAsia" w:ascii="仿宋" w:hAnsi="仿宋" w:eastAsia="仿宋" w:cs="方正仿宋_GBK"/>
          <w:color w:val="000000" w:themeColor="text1"/>
          <w:sz w:val="32"/>
          <w:szCs w:val="32"/>
          <w14:textFill>
            <w14:solidFill>
              <w14:schemeClr w14:val="tx1"/>
            </w14:solidFill>
          </w14:textFill>
        </w:rPr>
        <w:t>确诊病例/无症状感染者治愈出院后满14日且未满28日</w:t>
      </w:r>
      <w:r>
        <w:rPr>
          <w:rFonts w:hint="eastAsia" w:ascii="仿宋" w:hAnsi="仿宋" w:eastAsia="仿宋" w:cs="方正仿宋_GBK"/>
          <w:color w:val="000000" w:themeColor="text1"/>
          <w:sz w:val="32"/>
          <w:szCs w:val="32"/>
          <w:lang w:val="en-US" w:eastAsia="zh-CN"/>
          <w14:textFill>
            <w14:solidFill>
              <w14:schemeClr w14:val="tx1"/>
            </w14:solidFill>
          </w14:textFill>
        </w:rPr>
        <w:t>者，</w:t>
      </w:r>
      <w:r>
        <w:rPr>
          <w:rFonts w:hint="eastAsia" w:ascii="仿宋" w:hAnsi="仿宋" w:eastAsia="仿宋" w:cs="方正仿宋_GBK"/>
          <w:color w:val="000000" w:themeColor="text1"/>
          <w:sz w:val="32"/>
          <w:szCs w:val="32"/>
          <w14:textFill>
            <w14:solidFill>
              <w14:schemeClr w14:val="tx1"/>
            </w14:solidFill>
          </w14:textFill>
        </w:rPr>
        <w:t>具有发热、干咳、乏力等可疑症状</w:t>
      </w:r>
      <w:r>
        <w:rPr>
          <w:rFonts w:hint="eastAsia" w:ascii="仿宋" w:hAnsi="仿宋" w:eastAsia="仿宋" w:cs="方正仿宋_GBK"/>
          <w:color w:val="000000" w:themeColor="text1"/>
          <w:sz w:val="32"/>
          <w:szCs w:val="32"/>
          <w:lang w:val="en-US" w:eastAsia="zh-CN"/>
          <w14:textFill>
            <w14:solidFill>
              <w14:schemeClr w14:val="tx1"/>
            </w14:solidFill>
          </w14:textFill>
        </w:rPr>
        <w:t>且</w:t>
      </w:r>
      <w:r>
        <w:rPr>
          <w:rFonts w:hint="eastAsia" w:ascii="仿宋" w:hAnsi="仿宋" w:eastAsia="仿宋" w:cs="方正仿宋_GBK"/>
          <w:color w:val="000000" w:themeColor="text1"/>
          <w:sz w:val="32"/>
          <w:szCs w:val="32"/>
          <w14:textFill>
            <w14:solidFill>
              <w14:schemeClr w14:val="tx1"/>
            </w14:solidFill>
          </w14:textFill>
        </w:rPr>
        <w:t>尚未经医疗机构鉴诊</w:t>
      </w:r>
      <w:r>
        <w:rPr>
          <w:rFonts w:hint="eastAsia" w:ascii="仿宋" w:hAnsi="仿宋" w:eastAsia="仿宋" w:cs="方正仿宋_GBK"/>
          <w:color w:val="000000" w:themeColor="text1"/>
          <w:sz w:val="32"/>
          <w:szCs w:val="32"/>
          <w:lang w:val="en-US" w:eastAsia="zh-CN"/>
          <w14:textFill>
            <w14:solidFill>
              <w14:schemeClr w14:val="tx1"/>
            </w14:solidFill>
          </w14:textFill>
        </w:rPr>
        <w:t>者，均</w:t>
      </w:r>
      <w:r>
        <w:rPr>
          <w:rFonts w:hint="eastAsia" w:ascii="仿宋" w:hAnsi="仿宋" w:eastAsia="仿宋" w:cs="方正仿宋_GBK"/>
          <w:color w:val="000000" w:themeColor="text1"/>
          <w:sz w:val="32"/>
          <w:szCs w:val="32"/>
          <w14:textFill>
            <w14:solidFill>
              <w14:schemeClr w14:val="tx1"/>
            </w14:solidFill>
          </w14:textFill>
        </w:rPr>
        <w:t>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rPr>
        <w:t>若考前14天内，出现发热、乏力、咳嗽、呼吸困难、腹泻等病状,须持明确排除新冠疫情风险的诊断证明和考前24小时内的核酸阴性证明参加考试。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color w:val="000000" w:themeColor="text1"/>
          <w:sz w:val="32"/>
          <w:szCs w:val="32"/>
          <w:lang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8</w:t>
      </w:r>
      <w:r>
        <w:rPr>
          <w:rFonts w:hint="eastAsia" w:ascii="仿宋" w:hAnsi="仿宋" w:eastAsia="仿宋" w:cs="方正仿宋_GBK"/>
          <w:color w:val="000000" w:themeColor="text1"/>
          <w:sz w:val="32"/>
          <w:szCs w:val="32"/>
          <w14:textFill>
            <w14:solidFill>
              <w14:schemeClr w14:val="tx1"/>
            </w14:solidFill>
          </w14:textFill>
        </w:rPr>
        <w:t>.考前有入境旅居史的</w:t>
      </w:r>
      <w:r>
        <w:rPr>
          <w:rFonts w:hint="eastAsia" w:ascii="仿宋" w:hAnsi="仿宋" w:eastAsia="仿宋" w:cs="方正仿宋_GBK"/>
          <w:color w:val="000000" w:themeColor="text1"/>
          <w:sz w:val="32"/>
          <w:szCs w:val="32"/>
          <w:lang w:val="en-US" w:eastAsia="zh-CN"/>
          <w14:textFill>
            <w14:solidFill>
              <w14:schemeClr w14:val="tx1"/>
            </w14:solidFill>
          </w14:textFill>
        </w:rPr>
        <w:t>人员</w:t>
      </w:r>
      <w:r>
        <w:rPr>
          <w:rFonts w:hint="eastAsia" w:ascii="仿宋" w:hAnsi="仿宋" w:eastAsia="仿宋" w:cs="方正仿宋_GBK"/>
          <w:color w:val="000000" w:themeColor="text1"/>
          <w:sz w:val="32"/>
          <w:szCs w:val="32"/>
          <w14:textFill>
            <w14:solidFill>
              <w14:schemeClr w14:val="tx1"/>
            </w14:solidFill>
          </w14:textFill>
        </w:rPr>
        <w:t>，入境未满21天者不能参加考试。超过21天</w:t>
      </w:r>
      <w:r>
        <w:rPr>
          <w:rFonts w:hint="eastAsia" w:ascii="仿宋" w:hAnsi="仿宋" w:eastAsia="仿宋" w:cs="方正仿宋_GBK"/>
          <w:color w:val="000000" w:themeColor="text1"/>
          <w:sz w:val="32"/>
          <w:szCs w:val="32"/>
          <w:lang w:val="en-US" w:eastAsia="zh-CN"/>
          <w14:textFill>
            <w14:solidFill>
              <w14:schemeClr w14:val="tx1"/>
            </w14:solidFill>
          </w14:textFill>
        </w:rPr>
        <w:t>未满28天</w:t>
      </w:r>
      <w:r>
        <w:rPr>
          <w:rFonts w:hint="eastAsia" w:ascii="仿宋" w:hAnsi="仿宋" w:eastAsia="仿宋" w:cs="方正仿宋_GBK"/>
          <w:color w:val="000000" w:themeColor="text1"/>
          <w:sz w:val="32"/>
          <w:szCs w:val="32"/>
          <w14:textFill>
            <w14:solidFill>
              <w14:schemeClr w14:val="tx1"/>
            </w14:solidFill>
          </w14:textFill>
        </w:rPr>
        <w:t>者</w:t>
      </w:r>
      <w:r>
        <w:rPr>
          <w:rFonts w:hint="eastAsia" w:ascii="仿宋" w:hAnsi="仿宋" w:eastAsia="仿宋" w:cs="方正仿宋_GBK"/>
          <w:color w:val="000000" w:themeColor="text1"/>
          <w:sz w:val="32"/>
          <w:szCs w:val="32"/>
          <w:lang w:val="en-US" w:eastAsia="zh-CN"/>
          <w14:textFill>
            <w14:solidFill>
              <w14:schemeClr w14:val="tx1"/>
            </w14:solidFill>
          </w14:textFill>
        </w:rPr>
        <w:t>须</w:t>
      </w:r>
      <w:r>
        <w:rPr>
          <w:rFonts w:hint="eastAsia" w:ascii="仿宋" w:hAnsi="仿宋" w:eastAsia="仿宋" w:cs="方正仿宋_GBK"/>
          <w:color w:val="000000" w:themeColor="text1"/>
          <w:sz w:val="32"/>
          <w:szCs w:val="32"/>
          <w14:textFill>
            <w14:solidFill>
              <w14:schemeClr w14:val="tx1"/>
            </w14:solidFill>
          </w14:textFill>
        </w:rPr>
        <w:t>持</w:t>
      </w:r>
      <w:r>
        <w:rPr>
          <w:rFonts w:hint="eastAsia" w:ascii="黑体" w:hAnsi="黑体" w:eastAsia="黑体" w:cs="黑体"/>
          <w:color w:val="FF0000"/>
          <w:sz w:val="32"/>
          <w:szCs w:val="32"/>
          <w:lang w:val="en-US" w:eastAsia="zh-CN"/>
        </w:rPr>
        <w:t>解除隔离证明</w:t>
      </w:r>
      <w:r>
        <w:rPr>
          <w:rFonts w:hint="eastAsia" w:ascii="仿宋" w:hAnsi="仿宋" w:eastAsia="仿宋" w:cs="方正仿宋_GBK"/>
          <w:color w:val="000000" w:themeColor="text1"/>
          <w:sz w:val="32"/>
          <w:szCs w:val="32"/>
          <w:lang w:val="en-US" w:eastAsia="zh-CN"/>
          <w14:textFill>
            <w14:solidFill>
              <w14:schemeClr w14:val="tx1"/>
            </w14:solidFill>
          </w14:textFill>
        </w:rPr>
        <w:t>和</w:t>
      </w:r>
      <w:r>
        <w:rPr>
          <w:rFonts w:hint="eastAsia" w:ascii="仿宋" w:hAnsi="仿宋" w:eastAsia="仿宋" w:cs="方正仿宋_GBK"/>
          <w:color w:val="000000" w:themeColor="text1"/>
          <w:sz w:val="32"/>
          <w:szCs w:val="32"/>
          <w14:textFill>
            <w14:solidFill>
              <w14:schemeClr w14:val="tx1"/>
            </w14:solidFill>
          </w14:textFill>
        </w:rPr>
        <w:t>考前</w:t>
      </w:r>
      <w:r>
        <w:rPr>
          <w:rFonts w:hint="eastAsia" w:ascii="仿宋" w:hAnsi="仿宋" w:eastAsia="仿宋" w:cs="方正仿宋_GBK"/>
          <w:color w:val="000000" w:themeColor="text1"/>
          <w:sz w:val="32"/>
          <w:szCs w:val="32"/>
          <w:lang w:val="en-US" w:eastAsia="zh-CN"/>
          <w14:textFill>
            <w14:solidFill>
              <w14:schemeClr w14:val="tx1"/>
            </w14:solidFill>
          </w14:textFill>
        </w:rPr>
        <w:t>48小时</w:t>
      </w:r>
      <w:r>
        <w:rPr>
          <w:rFonts w:hint="eastAsia" w:ascii="仿宋" w:hAnsi="仿宋" w:eastAsia="仿宋" w:cs="方正仿宋_GBK"/>
          <w:color w:val="000000" w:themeColor="text1"/>
          <w:sz w:val="32"/>
          <w:szCs w:val="32"/>
          <w14:textFill>
            <w14:solidFill>
              <w14:schemeClr w14:val="tx1"/>
            </w14:solidFill>
          </w14:textFill>
        </w:rPr>
        <w:t>内核酸</w:t>
      </w:r>
      <w:r>
        <w:rPr>
          <w:rFonts w:hint="eastAsia" w:ascii="仿宋" w:hAnsi="仿宋" w:eastAsia="仿宋" w:cs="方正仿宋_GBK"/>
          <w:color w:val="000000" w:themeColor="text1"/>
          <w:sz w:val="32"/>
          <w:szCs w:val="32"/>
          <w:lang w:val="en-US" w:eastAsia="zh-CN"/>
          <w14:textFill>
            <w14:solidFill>
              <w14:schemeClr w14:val="tx1"/>
            </w14:solidFill>
          </w14:textFill>
        </w:rPr>
        <w:t>检测</w:t>
      </w:r>
      <w:r>
        <w:rPr>
          <w:rFonts w:hint="eastAsia" w:ascii="仿宋" w:hAnsi="仿宋" w:eastAsia="仿宋" w:cs="方正仿宋_GBK"/>
          <w:color w:val="000000" w:themeColor="text1"/>
          <w:sz w:val="32"/>
          <w:szCs w:val="32"/>
          <w14:textFill>
            <w14:solidFill>
              <w14:schemeClr w14:val="tx1"/>
            </w14:solidFill>
          </w14:textFill>
        </w:rPr>
        <w:t>阴性证明参加考试</w:t>
      </w:r>
      <w:r>
        <w:rPr>
          <w:rFonts w:hint="eastAsia" w:ascii="仿宋" w:hAnsi="仿宋" w:eastAsia="仿宋"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9.</w:t>
      </w:r>
      <w:r>
        <w:rPr>
          <w:rFonts w:hint="eastAsia" w:ascii="黑体" w:hAnsi="黑体" w:eastAsia="黑体" w:cs="黑体"/>
          <w:color w:val="FF0000"/>
          <w:sz w:val="32"/>
          <w:szCs w:val="32"/>
          <w:lang w:val="en-US" w:eastAsia="zh-CN"/>
        </w:rPr>
        <w:t>如考前14天内有天津市以外旅居史，需提供考前48小时内核酸检测阴性证明，否则不得参加考试；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lang w:val="en-US" w:eastAsia="zh-CN"/>
        </w:rPr>
        <w:t>所有</w:t>
      </w:r>
      <w:r>
        <w:rPr>
          <w:rFonts w:hint="eastAsia" w:ascii="仿宋" w:hAnsi="仿宋" w:eastAsia="仿宋"/>
          <w:sz w:val="32"/>
          <w:szCs w:val="32"/>
        </w:rPr>
        <w:t>考生在考试当天出行时应提前准备好口罩，做好个人防护。考生须</w:t>
      </w:r>
      <w:r>
        <w:rPr>
          <w:rFonts w:hint="eastAsia" w:ascii="仿宋" w:hAnsi="仿宋" w:eastAsia="仿宋"/>
          <w:sz w:val="32"/>
          <w:szCs w:val="32"/>
          <w:lang w:val="en-US" w:eastAsia="zh-CN"/>
        </w:rPr>
        <w:t>预留充足时间，</w:t>
      </w:r>
      <w:r>
        <w:rPr>
          <w:rFonts w:hint="eastAsia" w:ascii="仿宋" w:hAnsi="仿宋" w:eastAsia="仿宋"/>
          <w:sz w:val="32"/>
          <w:szCs w:val="32"/>
        </w:rPr>
        <w:t>提前到达考点，以免因</w:t>
      </w:r>
      <w:r>
        <w:rPr>
          <w:rFonts w:hint="eastAsia" w:ascii="仿宋" w:hAnsi="仿宋" w:eastAsia="仿宋"/>
          <w:sz w:val="32"/>
          <w:szCs w:val="32"/>
          <w:lang w:val="en-US" w:eastAsia="zh-CN"/>
        </w:rPr>
        <w:t>防疫工作</w:t>
      </w:r>
      <w:r>
        <w:rPr>
          <w:rFonts w:hint="eastAsia" w:ascii="仿宋" w:hAnsi="仿宋" w:eastAsia="仿宋"/>
          <w:sz w:val="32"/>
          <w:szCs w:val="32"/>
        </w:rPr>
        <w:t>流程</w:t>
      </w:r>
      <w:r>
        <w:rPr>
          <w:rFonts w:hint="eastAsia" w:ascii="仿宋" w:hAnsi="仿宋" w:eastAsia="仿宋"/>
          <w:sz w:val="32"/>
          <w:szCs w:val="32"/>
          <w:lang w:val="en-US" w:eastAsia="zh-CN"/>
        </w:rPr>
        <w:t>影响考试</w:t>
      </w:r>
      <w:r>
        <w:rPr>
          <w:rFonts w:hint="eastAsia" w:ascii="仿宋" w:hAnsi="仿宋" w:eastAsia="仿宋"/>
          <w:sz w:val="32"/>
          <w:szCs w:val="32"/>
        </w:rPr>
        <w:t>。考生在进入考场前由工作人员测量体温，</w:t>
      </w:r>
      <w:r>
        <w:rPr>
          <w:rFonts w:hint="eastAsia" w:ascii="仿宋" w:hAnsi="仿宋" w:eastAsia="仿宋"/>
          <w:sz w:val="32"/>
          <w:szCs w:val="32"/>
          <w:lang w:val="en-US" w:eastAsia="zh-CN"/>
        </w:rPr>
        <w:t>若两次测量体温达到或超过</w:t>
      </w:r>
      <w:r>
        <w:rPr>
          <w:rFonts w:ascii="仿宋" w:hAnsi="仿宋" w:eastAsia="仿宋" w:cs="方正仿宋_GBK"/>
          <w:b w:val="0"/>
          <w:bCs w:val="0"/>
          <w:color w:val="000000" w:themeColor="text1"/>
          <w:sz w:val="32"/>
          <w:szCs w:val="32"/>
          <w14:textFill>
            <w14:solidFill>
              <w14:schemeClr w14:val="tx1"/>
            </w14:solidFill>
          </w14:textFill>
        </w:rPr>
        <w:t>37</w:t>
      </w:r>
      <w:r>
        <w:rPr>
          <w:rFonts w:ascii="仿宋" w:hAnsi="仿宋" w:eastAsia="仿宋" w:cs="方正仿宋_GBK"/>
          <w:b w:val="0"/>
          <w:bCs w:val="0"/>
          <w:sz w:val="32"/>
          <w:szCs w:val="32"/>
        </w:rPr>
        <w:t>.3</w:t>
      </w:r>
      <w:r>
        <w:rPr>
          <w:rFonts w:hint="eastAsia" w:ascii="仿宋" w:hAnsi="仿宋" w:eastAsia="仿宋" w:cs="方正仿宋_GBK"/>
          <w:b w:val="0"/>
          <w:bCs w:val="0"/>
          <w:sz w:val="32"/>
          <w:szCs w:val="32"/>
        </w:rPr>
        <w:t>℃</w:t>
      </w:r>
      <w:r>
        <w:rPr>
          <w:rFonts w:hint="eastAsia" w:ascii="仿宋" w:hAnsi="仿宋" w:eastAsia="仿宋" w:cs="方正仿宋_GBK"/>
          <w:sz w:val="32"/>
          <w:szCs w:val="32"/>
        </w:rPr>
        <w:t>，须立即到发热门诊就医，不得</w:t>
      </w:r>
      <w:r>
        <w:rPr>
          <w:rFonts w:hint="eastAsia" w:ascii="仿宋" w:hAnsi="仿宋" w:eastAsia="仿宋" w:cs="方正仿宋_GBK"/>
          <w:sz w:val="32"/>
          <w:szCs w:val="32"/>
          <w:lang w:val="en-US" w:eastAsia="zh-CN"/>
        </w:rPr>
        <w:t>继续进入考点</w:t>
      </w:r>
      <w:r>
        <w:rPr>
          <w:rFonts w:hint="eastAsia" w:ascii="仿宋" w:hAnsi="仿宋" w:eastAsia="仿宋" w:cs="方正仿宋_GBK"/>
          <w:sz w:val="32"/>
          <w:szCs w:val="32"/>
        </w:rPr>
        <w:t>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方正仿宋_GBK"/>
          <w:sz w:val="32"/>
          <w:szCs w:val="32"/>
          <w:lang w:val="en-US" w:eastAsia="zh-CN"/>
        </w:rPr>
      </w:pPr>
      <w:r>
        <w:rPr>
          <w:rFonts w:hint="eastAsia" w:ascii="仿宋" w:hAnsi="仿宋" w:eastAsia="仿宋" w:cs="方正仿宋_GBK"/>
          <w:sz w:val="32"/>
          <w:szCs w:val="32"/>
          <w:lang w:val="en-US" w:eastAsia="zh-CN"/>
        </w:rPr>
        <w:t>11.所有</w:t>
      </w:r>
      <w:r>
        <w:rPr>
          <w:rFonts w:hint="eastAsia" w:ascii="仿宋" w:hAnsi="仿宋" w:eastAsia="仿宋"/>
          <w:sz w:val="32"/>
          <w:szCs w:val="32"/>
        </w:rPr>
        <w:t>考生凭准考证、有效身份证件、填写完整的</w:t>
      </w:r>
      <w:r>
        <w:rPr>
          <w:rFonts w:hint="eastAsia" w:ascii="仿宋" w:hAnsi="仿宋" w:eastAsia="仿宋"/>
          <w:sz w:val="32"/>
          <w:szCs w:val="32"/>
          <w:lang w:eastAsia="zh-CN"/>
        </w:rPr>
        <w:t>《</w:t>
      </w:r>
      <w:r>
        <w:rPr>
          <w:rFonts w:hint="eastAsia" w:ascii="仿宋" w:hAnsi="仿宋" w:eastAsia="仿宋"/>
          <w:sz w:val="32"/>
          <w:szCs w:val="32"/>
          <w:lang w:val="en-US" w:eastAsia="zh-CN"/>
        </w:rPr>
        <w:t>声明书</w:t>
      </w:r>
      <w:r>
        <w:rPr>
          <w:rFonts w:hint="eastAsia" w:ascii="仿宋" w:hAnsi="仿宋" w:eastAsia="仿宋"/>
          <w:sz w:val="32"/>
          <w:szCs w:val="32"/>
          <w:lang w:eastAsia="zh-CN"/>
        </w:rPr>
        <w:t>》</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eastAsia="zh-CN"/>
          <w14:textFill>
            <w14:solidFill>
              <w14:schemeClr w14:val="tx1"/>
            </w14:solidFill>
          </w14:textFill>
        </w:rPr>
        <w:t>《</w:t>
      </w:r>
      <w:r>
        <w:rPr>
          <w:rFonts w:hint="eastAsia" w:ascii="仿宋" w:hAnsi="仿宋" w:eastAsia="仿宋" w:cs="方正仿宋_GBK"/>
          <w:color w:val="000000" w:themeColor="text1"/>
          <w:sz w:val="32"/>
          <w:szCs w:val="32"/>
          <w:lang w:val="en-US" w:eastAsia="zh-CN"/>
          <w14:textFill>
            <w14:solidFill>
              <w14:schemeClr w14:val="tx1"/>
            </w14:solidFill>
          </w14:textFill>
        </w:rPr>
        <w:t>流调表</w:t>
      </w:r>
      <w:r>
        <w:rPr>
          <w:rFonts w:hint="eastAsia" w:ascii="仿宋" w:hAnsi="仿宋" w:eastAsia="仿宋" w:cs="方正仿宋_GBK"/>
          <w:color w:val="000000" w:themeColor="text1"/>
          <w:sz w:val="32"/>
          <w:szCs w:val="32"/>
          <w:lang w:eastAsia="zh-CN"/>
          <w14:textFill>
            <w14:solidFill>
              <w14:schemeClr w14:val="tx1"/>
            </w14:solidFill>
          </w14:textFill>
        </w:rPr>
        <w:t>》、</w:t>
      </w:r>
      <w:r>
        <w:rPr>
          <w:rFonts w:hint="eastAsia" w:ascii="黑体" w:hAnsi="黑体" w:eastAsia="黑体" w:cs="黑体"/>
          <w:color w:val="FF0000"/>
          <w:sz w:val="32"/>
          <w:szCs w:val="32"/>
        </w:rPr>
        <w:t>通信</w:t>
      </w:r>
      <w:r>
        <w:rPr>
          <w:rFonts w:hint="eastAsia" w:ascii="黑体" w:hAnsi="黑体" w:eastAsia="黑体" w:cs="黑体"/>
          <w:color w:val="FF0000"/>
          <w:sz w:val="32"/>
          <w:szCs w:val="32"/>
          <w:lang w:val="en-US" w:eastAsia="zh-CN"/>
        </w:rPr>
        <w:t>大数据</w:t>
      </w:r>
      <w:r>
        <w:rPr>
          <w:rFonts w:hint="eastAsia" w:ascii="黑体" w:hAnsi="黑体" w:eastAsia="黑体" w:cs="黑体"/>
          <w:color w:val="FF0000"/>
          <w:sz w:val="32"/>
          <w:szCs w:val="32"/>
        </w:rPr>
        <w:t>行程卡</w:t>
      </w:r>
      <w:r>
        <w:rPr>
          <w:rFonts w:hint="eastAsia" w:ascii="黑体" w:hAnsi="黑体" w:eastAsia="黑体" w:cs="黑体"/>
          <w:color w:val="FF0000"/>
          <w:sz w:val="32"/>
          <w:szCs w:val="32"/>
          <w:lang w:eastAsia="zh-CN"/>
        </w:rPr>
        <w:t>（</w:t>
      </w:r>
      <w:r>
        <w:rPr>
          <w:rFonts w:hint="eastAsia" w:ascii="黑体" w:hAnsi="黑体" w:eastAsia="黑体" w:cs="黑体"/>
          <w:color w:val="FF0000"/>
          <w:sz w:val="32"/>
          <w:szCs w:val="32"/>
          <w:lang w:val="en-US" w:eastAsia="zh-CN"/>
        </w:rPr>
        <w:t>无异常记录</w:t>
      </w:r>
      <w:r>
        <w:rPr>
          <w:rFonts w:hint="eastAsia" w:ascii="黑体" w:hAnsi="黑体" w:eastAsia="黑体" w:cs="黑体"/>
          <w:color w:val="FF0000"/>
          <w:sz w:val="32"/>
          <w:szCs w:val="32"/>
          <w:lang w:eastAsia="zh-CN"/>
        </w:rPr>
        <w:t>）</w:t>
      </w:r>
      <w:r>
        <w:rPr>
          <w:rFonts w:hint="eastAsia" w:ascii="仿宋" w:hAnsi="仿宋" w:eastAsia="仿宋"/>
          <w:sz w:val="32"/>
          <w:szCs w:val="32"/>
        </w:rPr>
        <w:t>和实时天津健康码“绿码”进入考点、考场</w:t>
      </w:r>
      <w:r>
        <w:rPr>
          <w:rFonts w:hint="eastAsia" w:ascii="仿宋" w:hAnsi="仿宋" w:eastAsia="仿宋"/>
          <w:sz w:val="32"/>
          <w:szCs w:val="32"/>
          <w:lang w:eastAsia="zh-CN"/>
        </w:rPr>
        <w:t>，</w:t>
      </w:r>
      <w:r>
        <w:rPr>
          <w:rFonts w:hint="eastAsia" w:ascii="仿宋" w:hAnsi="仿宋" w:eastAsia="仿宋"/>
          <w:sz w:val="32"/>
          <w:szCs w:val="32"/>
          <w:lang w:val="en-US" w:eastAsia="zh-CN"/>
        </w:rPr>
        <w:t>缺少任意一项将禁止入场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12.所有</w:t>
      </w:r>
      <w:r>
        <w:rPr>
          <w:rFonts w:hint="eastAsia" w:ascii="仿宋" w:hAnsi="仿宋" w:eastAsia="仿宋"/>
          <w:sz w:val="32"/>
          <w:szCs w:val="32"/>
        </w:rPr>
        <w:t>考生在参加考试时须佩戴医用外科口罩，听从考点工作人员指挥，进入考场时不得因为佩戴口罩影响身份识别。进退考场、如厕时均须与他人保持</w:t>
      </w:r>
      <w:r>
        <w:rPr>
          <w:rFonts w:ascii="仿宋" w:hAnsi="仿宋" w:eastAsia="仿宋"/>
          <w:sz w:val="32"/>
          <w:szCs w:val="32"/>
        </w:rPr>
        <w:t>1米以上距离，考生之间避免近距离接触交流。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13.</w:t>
      </w:r>
      <w:r>
        <w:rPr>
          <w:rFonts w:hint="eastAsia" w:ascii="仿宋" w:hAnsi="仿宋" w:eastAsia="仿宋"/>
          <w:sz w:val="32"/>
          <w:szCs w:val="32"/>
        </w:rPr>
        <w:t>凡隐瞒病情或者不如实报告发热史、旅行史（旅居史）和接触史等信息，以及拒不配合考场疫情防控工作者，将被取消考试资格，并按照《治安管理处罚法》《传染病防治法》和《关于依法惩治妨害新型冠状病毒感染肺炎疫情防控违法犯罪的意见》等法律法规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考试疫情防控措施将根据疫情防控形势变化适时调整，请考生密切关注“招考资讯网”（w</w:t>
      </w:r>
      <w:r>
        <w:rPr>
          <w:rFonts w:ascii="仿宋" w:hAnsi="仿宋" w:eastAsia="仿宋"/>
          <w:sz w:val="32"/>
          <w:szCs w:val="32"/>
        </w:rPr>
        <w:t>ww.zhaokao.net</w:t>
      </w:r>
      <w:r>
        <w:rPr>
          <w:rFonts w:hint="eastAsia" w:ascii="仿宋" w:hAnsi="仿宋" w:eastAsia="仿宋"/>
          <w:sz w:val="32"/>
          <w:szCs w:val="32"/>
        </w:rPr>
        <w:t>）和</w:t>
      </w:r>
      <w:bookmarkStart w:id="0" w:name="_Hlk63770593"/>
      <w:r>
        <w:rPr>
          <w:rFonts w:hint="eastAsia" w:ascii="仿宋" w:hAnsi="仿宋" w:eastAsia="仿宋"/>
          <w:sz w:val="32"/>
          <w:szCs w:val="32"/>
        </w:rPr>
        <w:t>“天津市教育招生考试院”微信公众号</w:t>
      </w:r>
      <w:bookmarkEnd w:id="0"/>
      <w:r>
        <w:rPr>
          <w:rFonts w:hint="eastAsia" w:ascii="仿宋" w:hAnsi="仿宋" w:eastAsia="仿宋"/>
          <w:sz w:val="32"/>
          <w:szCs w:val="32"/>
        </w:rPr>
        <w:t>，及时了解相关政策信息。</w:t>
      </w:r>
      <w:r>
        <w:rPr>
          <w:rFonts w:hint="eastAsia" w:ascii="黑体" w:hAnsi="黑体" w:eastAsia="黑体" w:cs="黑体"/>
          <w:color w:val="FF0000"/>
          <w:sz w:val="32"/>
          <w:szCs w:val="32"/>
        </w:rPr>
        <w:t>请考生于考前7天对异常行程向</w:t>
      </w:r>
      <w:r>
        <w:rPr>
          <w:rFonts w:hint="eastAsia" w:ascii="黑体" w:hAnsi="黑体" w:eastAsia="黑体" w:cs="黑体"/>
          <w:color w:val="FF0000"/>
          <w:sz w:val="32"/>
          <w:szCs w:val="32"/>
          <w:lang w:val="en-US" w:eastAsia="zh-CN"/>
        </w:rPr>
        <w:t>报名考点</w:t>
      </w:r>
      <w:r>
        <w:rPr>
          <w:rFonts w:hint="eastAsia" w:ascii="黑体" w:hAnsi="黑体" w:eastAsia="黑体" w:cs="黑体"/>
          <w:color w:val="FF0000"/>
          <w:sz w:val="32"/>
          <w:szCs w:val="32"/>
        </w:rPr>
        <w:t>报备，咨询是否具备参加考试的防疫条件。</w:t>
      </w:r>
      <w:r>
        <w:rPr>
          <w:rFonts w:hint="eastAsia" w:ascii="仿宋" w:hAnsi="仿宋" w:eastAsia="仿宋"/>
          <w:sz w:val="32"/>
          <w:szCs w:val="32"/>
        </w:rPr>
        <w:t>（</w:t>
      </w:r>
      <w:r>
        <w:rPr>
          <w:rFonts w:hint="eastAsia" w:ascii="仿宋" w:hAnsi="仿宋" w:eastAsia="仿宋"/>
          <w:sz w:val="32"/>
          <w:szCs w:val="32"/>
          <w:lang w:val="en-US" w:eastAsia="zh-CN"/>
        </w:rPr>
        <w:t>考点咨询电话</w:t>
      </w:r>
      <w:r>
        <w:rPr>
          <w:rFonts w:hint="eastAsia" w:ascii="仿宋" w:hAnsi="仿宋" w:eastAsia="仿宋"/>
          <w:sz w:val="32"/>
          <w:szCs w:val="32"/>
        </w:rPr>
        <w:t>见附件</w:t>
      </w:r>
      <w:r>
        <w:rPr>
          <w:rFonts w:hint="eastAsia" w:ascii="仿宋" w:hAnsi="仿宋" w:eastAsia="仿宋"/>
          <w:sz w:val="32"/>
          <w:szCs w:val="32"/>
          <w:lang w:val="en-US" w:eastAsia="zh-CN"/>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附件：1.健康情况声明书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2.流行病学调查表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3.考点咨询电话一览表</w:t>
      </w:r>
    </w:p>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ascii="仿宋" w:hAnsi="仿宋" w:eastAsia="仿宋" w:cs="微软雅黑"/>
          <w:sz w:val="32"/>
          <w:szCs w:val="32"/>
        </w:rPr>
      </w:pPr>
      <w:r>
        <w:rPr>
          <w:rFonts w:hint="eastAsia" w:ascii="仿宋" w:hAnsi="仿宋" w:eastAsia="仿宋" w:cs="微软雅黑"/>
          <w:b/>
          <w:bCs/>
          <w:sz w:val="32"/>
          <w:szCs w:val="32"/>
        </w:rPr>
        <w:t>健康情况声明书</w:t>
      </w:r>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本人已知晓并理解、遵守全国计算机等级考试关于考生个人（工作人员）健康要求和新冠肺炎疫情防控相关管理规定，并做如下声明：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p>
    <w:p>
      <w:pPr>
        <w:spacing w:line="360" w:lineRule="auto"/>
        <w:ind w:left="2940" w:leftChars="1400" w:firstLine="840" w:firstLineChars="350"/>
        <w:rPr>
          <w:rFonts w:ascii="仿宋" w:hAnsi="仿宋" w:eastAsia="仿宋"/>
          <w:sz w:val="28"/>
          <w:szCs w:val="28"/>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ind w:firstLine="151" w:firstLineChars="50"/>
        <w:jc w:val="center"/>
        <w:rPr>
          <w:rFonts w:ascii="仿宋" w:hAnsi="仿宋" w:eastAsia="仿宋"/>
        </w:rPr>
      </w:pPr>
      <w:r>
        <w:rPr>
          <w:rFonts w:ascii="仿宋" w:hAnsi="仿宋" w:eastAsia="仿宋" w:cs="微软雅黑"/>
          <w:b/>
          <w:bCs/>
          <w:sz w:val="30"/>
          <w:szCs w:val="30"/>
        </w:rPr>
        <w:t>体温</w:t>
      </w:r>
      <w:r>
        <w:rPr>
          <w:rFonts w:hint="eastAsia" w:ascii="仿宋" w:hAnsi="仿宋" w:eastAsia="仿宋" w:cs="微软雅黑"/>
          <w:b/>
          <w:bCs/>
          <w:sz w:val="30"/>
          <w:szCs w:val="30"/>
        </w:rPr>
        <w:t>自我监测登记</w:t>
      </w:r>
      <w:r>
        <w:rPr>
          <w:rFonts w:ascii="仿宋" w:hAnsi="仿宋" w:eastAsia="仿宋" w:cs="微软雅黑"/>
          <w:b/>
          <w:bCs/>
          <w:sz w:val="30"/>
          <w:szCs w:val="30"/>
        </w:rPr>
        <w:t>表</w:t>
      </w:r>
    </w:p>
    <w:tbl>
      <w:tblPr>
        <w:tblStyle w:val="4"/>
        <w:tblW w:w="7892" w:type="dxa"/>
        <w:jc w:val="center"/>
        <w:tblLayout w:type="fixed"/>
        <w:tblCellMar>
          <w:top w:w="0" w:type="dxa"/>
          <w:left w:w="108" w:type="dxa"/>
          <w:bottom w:w="0" w:type="dxa"/>
          <w:right w:w="108" w:type="dxa"/>
        </w:tblCellMar>
      </w:tblPr>
      <w:tblGrid>
        <w:gridCol w:w="2337"/>
        <w:gridCol w:w="2777"/>
        <w:gridCol w:w="2778"/>
      </w:tblGrid>
      <w:tr>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hint="eastAsia" w:ascii="仿宋" w:hAnsi="仿宋" w:eastAsia="仿宋"/>
          <w:sz w:val="24"/>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24"/>
        </w:rPr>
        <w:t>注：考试当天考点入场检查时需上交本表，每位考生每科目一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Times New Roman"/>
          <w:sz w:val="32"/>
          <w:szCs w:val="32"/>
        </w:rPr>
      </w:pPr>
      <w:r>
        <w:rPr>
          <w:rFonts w:hint="eastAsia" w:ascii="黑体" w:hAnsi="黑体"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流行病学调查表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FF0000"/>
          <w:kern w:val="0"/>
          <w:sz w:val="28"/>
          <w:szCs w:val="28"/>
        </w:rPr>
      </w:pPr>
      <w:r>
        <w:rPr>
          <w:rFonts w:hint="eastAsia" w:ascii="黑体" w:hAnsi="黑体" w:eastAsia="黑体" w:cs="黑体"/>
          <w:color w:val="FF0000"/>
          <w:kern w:val="0"/>
          <w:sz w:val="28"/>
          <w:szCs w:val="28"/>
        </w:rPr>
        <w:t>(每场考试入场前，考生须将此表交监考员)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Times New Roman" w:hAnsi="Times New Roman" w:eastAsia="仿宋_GB2312"/>
          <w:sz w:val="28"/>
          <w:szCs w:val="28"/>
        </w:rPr>
        <w:t xml:space="preserve">       </w:t>
      </w:r>
      <w:r>
        <w:rPr>
          <w:rFonts w:hint="eastAsia" w:ascii="仿宋" w:hAnsi="仿宋" w:eastAsia="仿宋"/>
          <w:sz w:val="28"/>
          <w:szCs w:val="28"/>
        </w:rPr>
        <w:t xml:space="preserve"> </w:t>
      </w:r>
      <w:r>
        <w:rPr>
          <w:rFonts w:ascii="仿宋" w:hAnsi="仿宋" w:eastAsia="仿宋"/>
          <w:sz w:val="28"/>
          <w:szCs w:val="28"/>
        </w:rPr>
        <w:t>姓名：         性别：        年龄：     单位：</w:t>
      </w:r>
      <w:r>
        <w:rPr>
          <w:rFonts w:hint="eastAsia" w:ascii="仿宋" w:hAnsi="仿宋" w:eastAsia="仿宋"/>
          <w:sz w:val="28"/>
          <w:szCs w:val="28"/>
        </w:rPr>
        <w:t xml:space="preserve">         填表日期:</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Chars="0"/>
        <w:textAlignment w:val="auto"/>
        <w:rPr>
          <w:rFonts w:ascii="仿宋" w:hAnsi="仿宋" w:eastAsia="仿宋"/>
          <w:sz w:val="28"/>
          <w:szCs w:val="28"/>
        </w:rPr>
      </w:pPr>
      <w:r>
        <w:rPr>
          <w:rFonts w:hint="eastAsia" w:ascii="仿宋" w:hAnsi="仿宋" w:eastAsia="仿宋"/>
          <w:sz w:val="28"/>
          <w:szCs w:val="28"/>
        </w:rPr>
        <w:t>近28天内有无境外（包括港台地区）旅居史：</w:t>
      </w:r>
    </w:p>
    <w:p>
      <w:pPr>
        <w:pStyle w:val="9"/>
        <w:keepNext w:val="0"/>
        <w:keepLines w:val="0"/>
        <w:pageBreakBefore w:val="0"/>
        <w:widowControl w:val="0"/>
        <w:kinsoku/>
        <w:wordWrap/>
        <w:overflowPunct/>
        <w:topLinePunct w:val="0"/>
        <w:autoSpaceDE/>
        <w:autoSpaceDN/>
        <w:bidi w:val="0"/>
        <w:adjustRightInd/>
        <w:snapToGrid/>
        <w:spacing w:line="360" w:lineRule="exact"/>
        <w:ind w:left="600" w:firstLine="0" w:firstLineChars="0"/>
        <w:textAlignment w:val="auto"/>
        <w:rPr>
          <w:rFonts w:ascii="仿宋" w:hAnsi="仿宋" w:eastAsia="仿宋"/>
          <w:sz w:val="28"/>
          <w:szCs w:val="28"/>
        </w:rPr>
      </w:pPr>
      <w:r>
        <w:rPr>
          <w:rFonts w:hint="eastAsia" w:ascii="仿宋" w:hAnsi="仿宋" w:eastAsia="仿宋"/>
          <w:sz w:val="28"/>
          <w:szCs w:val="28"/>
        </w:rPr>
        <w:t>有（）无（）  若有，您属于：隔离满21天未满28天（）；隔离满14天未满21天（）；隔离未满14天（）</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Chars="0"/>
        <w:textAlignment w:val="auto"/>
        <w:rPr>
          <w:rFonts w:ascii="仿宋" w:hAnsi="仿宋" w:eastAsia="仿宋"/>
          <w:sz w:val="28"/>
          <w:szCs w:val="28"/>
        </w:rPr>
      </w:pPr>
      <w:r>
        <w:rPr>
          <w:rFonts w:hint="eastAsia" w:ascii="仿宋" w:hAnsi="仿宋" w:eastAsia="仿宋"/>
          <w:sz w:val="28"/>
          <w:szCs w:val="28"/>
        </w:rPr>
        <w:t>近14天内有无澳门地区旅居史：</w:t>
      </w:r>
    </w:p>
    <w:p>
      <w:pPr>
        <w:pStyle w:val="9"/>
        <w:keepNext w:val="0"/>
        <w:keepLines w:val="0"/>
        <w:pageBreakBefore w:val="0"/>
        <w:widowControl w:val="0"/>
        <w:kinsoku/>
        <w:wordWrap/>
        <w:overflowPunct/>
        <w:topLinePunct w:val="0"/>
        <w:autoSpaceDE/>
        <w:autoSpaceDN/>
        <w:bidi w:val="0"/>
        <w:adjustRightInd/>
        <w:snapToGrid/>
        <w:spacing w:line="360" w:lineRule="exact"/>
        <w:ind w:left="600" w:firstLine="0" w:firstLineChars="0"/>
        <w:textAlignment w:val="auto"/>
        <w:rPr>
          <w:rFonts w:ascii="仿宋" w:hAnsi="仿宋" w:eastAsia="仿宋"/>
          <w:sz w:val="28"/>
          <w:szCs w:val="28"/>
        </w:rPr>
      </w:pPr>
      <w:r>
        <w:rPr>
          <w:rFonts w:hint="eastAsia" w:ascii="仿宋" w:hAnsi="仿宋" w:eastAsia="仿宋"/>
          <w:sz w:val="28"/>
          <w:szCs w:val="28"/>
        </w:rPr>
        <w:t>有（）无（）若有，您是否持有有效期内入境核酸阴性证明</w:t>
      </w:r>
      <w:r>
        <w:rPr>
          <w:rFonts w:hint="eastAsia" w:ascii="仿宋" w:hAnsi="仿宋" w:eastAsia="仿宋"/>
          <w:sz w:val="28"/>
          <w:szCs w:val="28"/>
          <w:lang w:val="en-US" w:eastAsia="zh-CN"/>
        </w:rPr>
        <w:t xml:space="preserve"> 是</w:t>
      </w:r>
      <w:r>
        <w:rPr>
          <w:rFonts w:hint="eastAsia" w:ascii="仿宋" w:hAnsi="仿宋" w:eastAsia="仿宋"/>
          <w:sz w:val="28"/>
          <w:szCs w:val="28"/>
        </w:rPr>
        <w:t>（）</w:t>
      </w:r>
      <w:r>
        <w:rPr>
          <w:rFonts w:hint="eastAsia" w:ascii="仿宋" w:hAnsi="仿宋" w:eastAsia="仿宋"/>
          <w:sz w:val="28"/>
          <w:szCs w:val="28"/>
          <w:lang w:val="en-US" w:eastAsia="zh-CN"/>
        </w:rPr>
        <w:t>否（）</w:t>
      </w:r>
      <w:r>
        <w:rPr>
          <w:rFonts w:hint="eastAsia" w:ascii="仿宋" w:hAnsi="仿宋" w:eastAsia="仿宋"/>
          <w:sz w:val="28"/>
          <w:szCs w:val="28"/>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Chars="0"/>
        <w:textAlignment w:val="auto"/>
        <w:rPr>
          <w:rFonts w:ascii="仿宋" w:hAnsi="仿宋" w:eastAsia="仿宋"/>
          <w:sz w:val="28"/>
          <w:szCs w:val="28"/>
        </w:rPr>
      </w:pPr>
      <w:r>
        <w:rPr>
          <w:rFonts w:hint="eastAsia" w:ascii="仿宋" w:hAnsi="仿宋" w:eastAsia="仿宋"/>
          <w:sz w:val="28"/>
          <w:szCs w:val="28"/>
        </w:rPr>
        <w:t>近14天内有无境内中高风险地区旅居史，有无接触境内中高风险地区旅居史的人员：</w:t>
      </w:r>
    </w:p>
    <w:p>
      <w:pPr>
        <w:pStyle w:val="9"/>
        <w:keepNext w:val="0"/>
        <w:keepLines w:val="0"/>
        <w:pageBreakBefore w:val="0"/>
        <w:widowControl w:val="0"/>
        <w:kinsoku/>
        <w:wordWrap/>
        <w:overflowPunct/>
        <w:topLinePunct w:val="0"/>
        <w:autoSpaceDE/>
        <w:autoSpaceDN/>
        <w:bidi w:val="0"/>
        <w:adjustRightInd/>
        <w:snapToGrid/>
        <w:spacing w:line="360" w:lineRule="exact"/>
        <w:ind w:left="600" w:firstLine="0" w:firstLineChars="0"/>
        <w:textAlignment w:val="auto"/>
        <w:rPr>
          <w:rFonts w:ascii="仿宋" w:hAnsi="仿宋" w:eastAsia="仿宋"/>
          <w:sz w:val="28"/>
          <w:szCs w:val="28"/>
        </w:rPr>
      </w:pPr>
      <w:r>
        <w:rPr>
          <w:rFonts w:hint="eastAsia" w:ascii="仿宋" w:hAnsi="仿宋" w:eastAsia="仿宋"/>
          <w:sz w:val="28"/>
          <w:szCs w:val="28"/>
        </w:rPr>
        <w:t>有（）无（）</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Chars="0"/>
        <w:textAlignment w:val="auto"/>
        <w:rPr>
          <w:rFonts w:ascii="仿宋" w:hAnsi="仿宋" w:eastAsia="仿宋"/>
          <w:sz w:val="28"/>
          <w:szCs w:val="28"/>
        </w:rPr>
      </w:pPr>
      <w:r>
        <w:rPr>
          <w:rFonts w:hint="eastAsia" w:ascii="仿宋" w:hAnsi="仿宋" w:eastAsia="仿宋"/>
          <w:sz w:val="28"/>
          <w:szCs w:val="28"/>
        </w:rPr>
        <w:t xml:space="preserve">近期是否有重点涉疫地区旅居史： </w:t>
      </w:r>
    </w:p>
    <w:p>
      <w:pPr>
        <w:pStyle w:val="9"/>
        <w:keepNext w:val="0"/>
        <w:keepLines w:val="0"/>
        <w:pageBreakBefore w:val="0"/>
        <w:widowControl w:val="0"/>
        <w:kinsoku/>
        <w:wordWrap/>
        <w:overflowPunct/>
        <w:topLinePunct w:val="0"/>
        <w:autoSpaceDE/>
        <w:autoSpaceDN/>
        <w:bidi w:val="0"/>
        <w:adjustRightInd/>
        <w:snapToGrid/>
        <w:spacing w:line="360" w:lineRule="exact"/>
        <w:ind w:left="600" w:firstLine="0" w:firstLineChars="0"/>
        <w:textAlignment w:val="auto"/>
        <w:rPr>
          <w:rFonts w:ascii="仿宋" w:hAnsi="仿宋" w:eastAsia="仿宋"/>
          <w:sz w:val="28"/>
          <w:szCs w:val="28"/>
        </w:rPr>
      </w:pPr>
      <w:r>
        <w:rPr>
          <w:rFonts w:hint="eastAsia" w:ascii="仿宋" w:hAnsi="仿宋" w:eastAsia="仿宋"/>
          <w:sz w:val="28"/>
          <w:szCs w:val="28"/>
        </w:rPr>
        <w:t>有（）无（）</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Chars="0"/>
        <w:textAlignment w:val="auto"/>
        <w:rPr>
          <w:rFonts w:ascii="仿宋" w:hAnsi="仿宋" w:eastAsia="仿宋"/>
          <w:sz w:val="28"/>
          <w:szCs w:val="28"/>
        </w:rPr>
      </w:pPr>
      <w:r>
        <w:rPr>
          <w:rFonts w:hint="eastAsia" w:ascii="仿宋" w:hAnsi="仿宋" w:eastAsia="仿宋"/>
          <w:sz w:val="28"/>
          <w:szCs w:val="28"/>
        </w:rPr>
        <w:t>近14天内是否被判定为新型冠状病毒感染者（确诊病例及无症状感染者）/疑似病例及其密切接触者或密切接触者的密切接触者：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是（）否（）</w:t>
      </w:r>
    </w:p>
    <w:p>
      <w:pPr>
        <w:pStyle w:val="9"/>
        <w:keepNext w:val="0"/>
        <w:keepLines w:val="0"/>
        <w:pageBreakBefore w:val="0"/>
        <w:widowControl w:val="0"/>
        <w:kinsoku/>
        <w:wordWrap/>
        <w:overflowPunct/>
        <w:topLinePunct w:val="0"/>
        <w:autoSpaceDE/>
        <w:autoSpaceDN/>
        <w:bidi w:val="0"/>
        <w:adjustRightInd/>
        <w:snapToGrid/>
        <w:spacing w:line="360" w:lineRule="exact"/>
        <w:ind w:left="284" w:firstLine="0" w:firstLineChars="0"/>
        <w:textAlignment w:val="auto"/>
        <w:rPr>
          <w:rFonts w:ascii="仿宋" w:hAnsi="仿宋" w:eastAsia="仿宋"/>
          <w:sz w:val="28"/>
          <w:szCs w:val="28"/>
        </w:rPr>
      </w:pPr>
      <w:r>
        <w:rPr>
          <w:rFonts w:hint="eastAsia" w:ascii="仿宋" w:hAnsi="仿宋" w:eastAsia="仿宋"/>
          <w:sz w:val="28"/>
          <w:szCs w:val="28"/>
        </w:rPr>
        <w:t>6.是否为处于7天居家医学观察的密切接触者：</w:t>
      </w:r>
    </w:p>
    <w:p>
      <w:pPr>
        <w:pStyle w:val="9"/>
        <w:keepNext w:val="0"/>
        <w:keepLines w:val="0"/>
        <w:pageBreakBefore w:val="0"/>
        <w:widowControl w:val="0"/>
        <w:kinsoku/>
        <w:wordWrap/>
        <w:overflowPunct/>
        <w:topLinePunct w:val="0"/>
        <w:autoSpaceDE/>
        <w:autoSpaceDN/>
        <w:bidi w:val="0"/>
        <w:adjustRightInd/>
        <w:snapToGrid/>
        <w:spacing w:line="360" w:lineRule="exact"/>
        <w:ind w:left="600" w:firstLine="0" w:firstLineChars="0"/>
        <w:textAlignment w:val="auto"/>
        <w:rPr>
          <w:rFonts w:ascii="仿宋" w:hAnsi="仿宋" w:eastAsia="仿宋"/>
          <w:sz w:val="28"/>
          <w:szCs w:val="28"/>
        </w:rPr>
      </w:pPr>
      <w:r>
        <w:rPr>
          <w:rFonts w:hint="eastAsia" w:ascii="仿宋" w:hAnsi="仿宋" w:eastAsia="仿宋"/>
          <w:sz w:val="28"/>
          <w:szCs w:val="28"/>
        </w:rPr>
        <w:t>是（）否（）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7.是否为已治愈出院的新冠肺炎确诊病例或已解除集中隔离医学观察，尚在随访及医学观察期内的无症状感染者：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是（）否（）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8.近14天内是否出现过发热（体温≥37.3℃），且伴有呼吸道如咳嗽、咽痛、新发咽干、咽痒等症状者:是（）否（）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9.是否处于集中隔离或居家隔离期间：是（）否（）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10.健康码是否为橙码或红码： 是（）橙码（）红码（）  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11.通信大数据行程卡是否为“非绿卡”或显示“*”:  </w:t>
      </w:r>
      <w:r>
        <w:rPr>
          <w:rFonts w:ascii="仿宋" w:hAnsi="仿宋" w:eastAsia="仿宋"/>
          <w:sz w:val="28"/>
          <w:szCs w:val="28"/>
        </w:rPr>
        <w:t>是（）</w:t>
      </w:r>
      <w:r>
        <w:rPr>
          <w:rFonts w:ascii="仿宋" w:hAnsi="仿宋" w:eastAsia="仿宋"/>
          <w:sz w:val="28"/>
          <w:szCs w:val="28"/>
          <w:u w:val="single"/>
        </w:rPr>
        <w:t>非绿卡（）显示</w:t>
      </w:r>
      <w:r>
        <w:rPr>
          <w:rFonts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 xml:space="preserve">  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8"/>
          <w:szCs w:val="28"/>
          <w:u w:val="single"/>
        </w:rPr>
      </w:pPr>
      <w:r>
        <w:rPr>
          <w:rFonts w:hint="eastAsia" w:ascii="仿宋" w:hAnsi="仿宋" w:eastAsia="仿宋"/>
          <w:sz w:val="28"/>
          <w:szCs w:val="28"/>
        </w:rPr>
        <w:t xml:space="preserve">  12.是否已全程接种新冠病毒疫苗：是</w:t>
      </w:r>
      <w:r>
        <w:rPr>
          <w:rFonts w:ascii="仿宋" w:hAnsi="仿宋" w:eastAsia="仿宋"/>
          <w:sz w:val="28"/>
          <w:szCs w:val="28"/>
        </w:rPr>
        <w:t>（）</w:t>
      </w:r>
      <w:r>
        <w:rPr>
          <w:rFonts w:hint="eastAsia" w:ascii="仿宋" w:hAnsi="仿宋" w:eastAsia="仿宋"/>
          <w:sz w:val="28"/>
          <w:szCs w:val="28"/>
        </w:rPr>
        <w:t>否</w:t>
      </w:r>
      <w:r>
        <w:rPr>
          <w:rFonts w:ascii="仿宋" w:hAnsi="仿宋" w:eastAsia="仿宋"/>
          <w:sz w:val="28"/>
          <w:szCs w:val="28"/>
        </w:rPr>
        <w:t>（）</w:t>
      </w:r>
      <w:r>
        <w:rPr>
          <w:rFonts w:hint="eastAsia" w:ascii="仿宋" w:hAnsi="仿宋" w:eastAsia="仿宋"/>
          <w:sz w:val="28"/>
          <w:szCs w:val="28"/>
        </w:rPr>
        <w:t>未完成原因</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hAnsi="黑体" w:eastAsia="黑体"/>
          <w:sz w:val="28"/>
          <w:szCs w:val="28"/>
        </w:rPr>
      </w:pPr>
      <w:r>
        <w:rPr>
          <w:rFonts w:hint="eastAsia" w:ascii="黑体" w:hAnsi="黑体" w:eastAsia="黑体"/>
          <w:sz w:val="28"/>
          <w:szCs w:val="28"/>
        </w:rPr>
        <w:t>具体重点涉疫地区和追溯时间以考前天津市疫情防控指挥部最新公布的特定时间、区域排查管控范围为准。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黑体" w:hAnsi="黑体" w:eastAsia="黑体" w:cs="Times New Roman"/>
          <w:color w:val="000000"/>
          <w:kern w:val="0"/>
          <w:sz w:val="28"/>
          <w:szCs w:val="28"/>
        </w:rPr>
      </w:pPr>
      <w:r>
        <w:rPr>
          <w:rFonts w:hint="eastAsia" w:ascii="Times New Roman" w:hAnsi="Times New Roman" w:eastAsia="仿宋_GB2312" w:cs="Times New Roman"/>
          <w:color w:val="000000"/>
          <w:kern w:val="0"/>
          <w:sz w:val="28"/>
          <w:szCs w:val="28"/>
        </w:rPr>
        <w:t xml:space="preserve">   </w:t>
      </w:r>
      <w:r>
        <w:rPr>
          <w:rFonts w:hint="eastAsia" w:ascii="黑体" w:hAnsi="黑体" w:eastAsia="黑体" w:cs="Times New Roman"/>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黑体" w:hAnsi="黑体" w:eastAsia="黑体"/>
          <w:bCs/>
          <w:sz w:val="28"/>
          <w:szCs w:val="28"/>
        </w:rPr>
      </w:pPr>
      <w:r>
        <w:rPr>
          <w:rFonts w:ascii="黑体" w:hAnsi="黑体" w:eastAsia="黑体"/>
          <w:bCs/>
          <w:sz w:val="28"/>
          <w:szCs w:val="28"/>
        </w:rPr>
        <w:t>本人承诺无</w:t>
      </w:r>
      <w:r>
        <w:rPr>
          <w:rFonts w:hint="eastAsia" w:ascii="黑体" w:hAnsi="黑体" w:eastAsia="黑体"/>
          <w:bCs/>
          <w:sz w:val="28"/>
          <w:szCs w:val="28"/>
          <w:lang w:val="en-US" w:eastAsia="zh-CN"/>
        </w:rPr>
        <w:t>重点涉疫</w:t>
      </w:r>
      <w:r>
        <w:rPr>
          <w:rFonts w:ascii="黑体" w:hAnsi="黑体" w:eastAsia="黑体"/>
          <w:bCs/>
          <w:sz w:val="28"/>
          <w:szCs w:val="28"/>
        </w:rPr>
        <w:t>地区旅居史</w:t>
      </w:r>
      <w:r>
        <w:rPr>
          <w:rFonts w:hint="eastAsia" w:ascii="黑体" w:hAnsi="黑体" w:eastAsia="黑体"/>
          <w:bCs/>
          <w:sz w:val="28"/>
          <w:szCs w:val="28"/>
        </w:rPr>
        <w:t xml:space="preserve">，如弄虚作假愿承担相应责任。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Times New Roman"/>
          <w:sz w:val="32"/>
          <w:szCs w:val="32"/>
        </w:rPr>
        <w:sectPr>
          <w:pgSz w:w="11906" w:h="16838"/>
          <w:pgMar w:top="567" w:right="567" w:bottom="567" w:left="567" w:header="851" w:footer="992" w:gutter="0"/>
          <w:cols w:space="425" w:num="1"/>
          <w:docGrid w:type="lines" w:linePitch="312" w:charSpace="0"/>
        </w:sectPr>
      </w:pPr>
      <w:r>
        <w:rPr>
          <w:rFonts w:hint="eastAsia" w:ascii="黑体" w:hAnsi="黑体" w:eastAsia="黑体"/>
          <w:bCs/>
          <w:sz w:val="28"/>
          <w:szCs w:val="28"/>
        </w:rPr>
        <w:t xml:space="preserve">                            </w:t>
      </w:r>
      <w:r>
        <w:rPr>
          <w:rFonts w:ascii="黑体" w:hAnsi="黑体" w:eastAsia="黑体"/>
          <w:bCs/>
          <w:sz w:val="28"/>
          <w:szCs w:val="28"/>
        </w:rPr>
        <w:t>本人确认以上情况属实。        签字：</w:t>
      </w:r>
      <w:r>
        <w:rPr>
          <w:rFonts w:hint="eastAsia" w:ascii="Times New Roman" w:hAnsi="Times New Roman" w:eastAsia="仿宋_GB2312"/>
          <w:b/>
          <w:bCs/>
          <w:sz w:val="28"/>
          <w:szCs w:val="28"/>
        </w:rPr>
        <w:t xml:space="preserve">       </w:t>
      </w:r>
      <w:r>
        <w:rPr>
          <w:rFonts w:hint="eastAsia" w:ascii="Times New Roman" w:hAnsi="Times New Roman" w:eastAsia="仿宋_GB2312"/>
          <w:b/>
          <w:bCs/>
          <w:sz w:val="24"/>
          <w:szCs w:val="24"/>
        </w:rPr>
        <w:t xml:space="preserve">             </w:t>
      </w:r>
      <w:r>
        <w:rPr>
          <w:rFonts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44"/>
          <w:szCs w:val="44"/>
          <w:lang w:val="en-US" w:eastAsia="zh-CN"/>
        </w:rPr>
        <w:t>考点咨询电话一览表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4620"/>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考点代码</w:t>
            </w:r>
          </w:p>
        </w:tc>
        <w:tc>
          <w:tcPr>
            <w:tcW w:w="462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考点名称</w:t>
            </w:r>
          </w:p>
        </w:tc>
        <w:tc>
          <w:tcPr>
            <w:tcW w:w="232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120014</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天津外国语大学马场道校区</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23243358  13821800909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120015</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天津体育学院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23012674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120031</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陆军军事交通学院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84651237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120033</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中国人民解放军海军勤务学院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66973026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120037</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天津城建大学计算中心</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23085132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120052</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天津现代职业技术学院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28111050   18920711183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120055</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南开大学滨海学院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63304715   15900343210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120058</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天津市中华职业中等专业学校</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23375271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120061</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天津天狮学院</w:t>
            </w:r>
          </w:p>
        </w:tc>
        <w:tc>
          <w:tcPr>
            <w:tcW w:w="232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32"/>
                <w:szCs w:val="32"/>
                <w:u w:val="none"/>
                <w:lang w:val="en-US" w:eastAsia="zh-CN" w:bidi="ar"/>
              </w:rPr>
              <w:t>82136501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120067</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天津财经大学珠江学院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22410876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120071</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天津交通职业学院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87912416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120078</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天津外国语大学通识教育学院</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63353131  15222610513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120080</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天津市大中专毕业生就业指导中心</w:t>
            </w:r>
          </w:p>
        </w:tc>
        <w:tc>
          <w:tcPr>
            <w:tcW w:w="23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23927008-8008</w:t>
            </w:r>
          </w:p>
        </w:tc>
      </w:tr>
    </w:tbl>
    <w:p>
      <w:pPr>
        <w:keepNext w:val="0"/>
        <w:keepLines w:val="0"/>
        <w:pageBreakBefore w:val="0"/>
        <w:widowControl w:val="0"/>
        <w:tabs>
          <w:tab w:val="left" w:pos="691"/>
        </w:tab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abstractNum w:abstractNumId="1">
    <w:nsid w:val="5B0F21D7"/>
    <w:multiLevelType w:val="multilevel"/>
    <w:tmpl w:val="5B0F21D7"/>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5A"/>
    <w:rsid w:val="000015C7"/>
    <w:rsid w:val="00032555"/>
    <w:rsid w:val="000B2EEE"/>
    <w:rsid w:val="000C266D"/>
    <w:rsid w:val="0016710C"/>
    <w:rsid w:val="001735CF"/>
    <w:rsid w:val="001C0128"/>
    <w:rsid w:val="00231345"/>
    <w:rsid w:val="00285388"/>
    <w:rsid w:val="002D1E15"/>
    <w:rsid w:val="002F63EE"/>
    <w:rsid w:val="0030043D"/>
    <w:rsid w:val="0036004B"/>
    <w:rsid w:val="00374A8A"/>
    <w:rsid w:val="003752BF"/>
    <w:rsid w:val="0039058B"/>
    <w:rsid w:val="003D083A"/>
    <w:rsid w:val="00416EF3"/>
    <w:rsid w:val="0050161D"/>
    <w:rsid w:val="00514B74"/>
    <w:rsid w:val="005458EA"/>
    <w:rsid w:val="00597E7D"/>
    <w:rsid w:val="005D5D59"/>
    <w:rsid w:val="006448C0"/>
    <w:rsid w:val="006577B3"/>
    <w:rsid w:val="00661784"/>
    <w:rsid w:val="00696AD0"/>
    <w:rsid w:val="006B50FB"/>
    <w:rsid w:val="006D28D4"/>
    <w:rsid w:val="006E6F60"/>
    <w:rsid w:val="00700B03"/>
    <w:rsid w:val="007B6316"/>
    <w:rsid w:val="007F2E21"/>
    <w:rsid w:val="00834F85"/>
    <w:rsid w:val="0091478E"/>
    <w:rsid w:val="009C314E"/>
    <w:rsid w:val="009D229B"/>
    <w:rsid w:val="00A74C80"/>
    <w:rsid w:val="00AE2A05"/>
    <w:rsid w:val="00B87D03"/>
    <w:rsid w:val="00B9065A"/>
    <w:rsid w:val="00B97972"/>
    <w:rsid w:val="00BB0CB1"/>
    <w:rsid w:val="00BB2327"/>
    <w:rsid w:val="00BC3FA5"/>
    <w:rsid w:val="00C214A0"/>
    <w:rsid w:val="00C56815"/>
    <w:rsid w:val="00C71C22"/>
    <w:rsid w:val="00D44500"/>
    <w:rsid w:val="00D46BF6"/>
    <w:rsid w:val="00D65421"/>
    <w:rsid w:val="00DE1B79"/>
    <w:rsid w:val="00E003FF"/>
    <w:rsid w:val="00E20B0D"/>
    <w:rsid w:val="00E41698"/>
    <w:rsid w:val="00E86A06"/>
    <w:rsid w:val="00FB3ADE"/>
    <w:rsid w:val="01DA7194"/>
    <w:rsid w:val="09E94995"/>
    <w:rsid w:val="0B735CED"/>
    <w:rsid w:val="0CCD54C1"/>
    <w:rsid w:val="10B33CF3"/>
    <w:rsid w:val="10FE1DD1"/>
    <w:rsid w:val="14253E2D"/>
    <w:rsid w:val="204F27CD"/>
    <w:rsid w:val="20F66E1A"/>
    <w:rsid w:val="216027C6"/>
    <w:rsid w:val="21A8269F"/>
    <w:rsid w:val="22CE3BB2"/>
    <w:rsid w:val="27E7708C"/>
    <w:rsid w:val="27F82F14"/>
    <w:rsid w:val="29CC70E4"/>
    <w:rsid w:val="336848FF"/>
    <w:rsid w:val="36EE32B7"/>
    <w:rsid w:val="37A83E56"/>
    <w:rsid w:val="3CB123E0"/>
    <w:rsid w:val="3CD20596"/>
    <w:rsid w:val="41B25C70"/>
    <w:rsid w:val="43626908"/>
    <w:rsid w:val="44953D9C"/>
    <w:rsid w:val="496648ED"/>
    <w:rsid w:val="4A8D17FA"/>
    <w:rsid w:val="524619ED"/>
    <w:rsid w:val="54B65E62"/>
    <w:rsid w:val="5B946EA8"/>
    <w:rsid w:val="5F992CD1"/>
    <w:rsid w:val="62E43543"/>
    <w:rsid w:val="6CD717F6"/>
    <w:rsid w:val="75C23488"/>
    <w:rsid w:val="774B365B"/>
    <w:rsid w:val="791A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Words>
  <Characters>1136</Characters>
  <Lines>9</Lines>
  <Paragraphs>2</Paragraphs>
  <TotalTime>6</TotalTime>
  <ScaleCrop>false</ScaleCrop>
  <LinksUpToDate>false</LinksUpToDate>
  <CharactersWithSpaces>1333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2020-06-23T07:30:00Z</dcterms:created>
  <dc:creator>黄 丹</dc:creator>
  <cp:lastModifiedBy>WPS_1528166026</cp:lastModifiedBy>
  <cp:lastPrinted>2021-10-27T08:07:00Z</cp:lastPrinted>
  <dcterms:modified xsi:type="dcterms:W3CDTF">2021-10-28T07:06:41Z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3C87972638104414B62DE67DBD2F6CF5</vt:lpwstr>
  </property>
</Properties>
</file>