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8E384">
      <w:pPr>
        <w:spacing w:line="560" w:lineRule="exac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4</w:t>
      </w:r>
    </w:p>
    <w:p w14:paraId="43B072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第六届全国高校教师教学创新大赛</w:t>
      </w:r>
    </w:p>
    <w:p w14:paraId="0D185E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校内选拔赛评分标准</w:t>
      </w:r>
    </w:p>
    <w:p w14:paraId="26BA42EB">
      <w:pPr>
        <w:widowControl w:val="0"/>
        <w:snapToGrid w:val="0"/>
        <w:spacing w:after="217" w:afterLines="50"/>
        <w:ind w:firstLine="0" w:firstLineChars="0"/>
        <w:jc w:val="center"/>
        <w:rPr>
          <w:rFonts w:hint="default" w:ascii="Times New Roman" w:hAnsi="Times New Roman" w:eastAsia="方正小标宋简体" w:cs="Times New Roman"/>
          <w:bCs/>
          <w:color w:val="000000" w:themeColor="text1"/>
          <w:sz w:val="36"/>
          <w:szCs w:val="36"/>
          <w:highlight w:val="none"/>
          <w:lang w:val="en-US" w:eastAsia="zh-CN" w:bidi="ar-SA"/>
        </w:rPr>
      </w:pPr>
      <w:r>
        <w:rPr>
          <w:rFonts w:hint="default" w:ascii="Times New Roman" w:hAnsi="Times New Roman" w:eastAsia="方正小标宋简体" w:cs="Times New Roman"/>
          <w:bCs/>
          <w:color w:val="000000" w:themeColor="text1"/>
          <w:sz w:val="36"/>
          <w:szCs w:val="36"/>
          <w:highlight w:val="none"/>
          <w:lang w:val="en-US" w:eastAsia="zh-CN" w:bidi="ar-SA"/>
        </w:rPr>
        <w:t>（第1-</w:t>
      </w:r>
      <w:r>
        <w:rPr>
          <w:rFonts w:hint="eastAsia" w:ascii="Times New Roman" w:hAnsi="Times New Roman" w:eastAsia="方正小标宋简体" w:cs="Times New Roman"/>
          <w:bCs/>
          <w:color w:val="000000" w:themeColor="text1"/>
          <w:sz w:val="36"/>
          <w:szCs w:val="36"/>
          <w:highlight w:val="none"/>
          <w:lang w:val="en-US" w:eastAsia="zh-CN" w:bidi="ar-SA"/>
        </w:rPr>
        <w:t>3</w:t>
      </w:r>
      <w:r>
        <w:rPr>
          <w:rFonts w:hint="default" w:ascii="Times New Roman" w:hAnsi="Times New Roman" w:eastAsia="方正小标宋简体" w:cs="Times New Roman"/>
          <w:bCs/>
          <w:color w:val="000000" w:themeColor="text1"/>
          <w:sz w:val="36"/>
          <w:szCs w:val="36"/>
          <w:highlight w:val="none"/>
          <w:lang w:val="en-US" w:eastAsia="zh-CN" w:bidi="ar-SA"/>
        </w:rPr>
        <w:t>赛道）</w:t>
      </w:r>
    </w:p>
    <w:p w14:paraId="7D62CAE6">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一、课堂教学实录视频（40分）</w:t>
      </w:r>
    </w:p>
    <w:tbl>
      <w:tblPr>
        <w:tblStyle w:val="7"/>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77"/>
      </w:tblGrid>
      <w:tr w14:paraId="30AF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2F860BC4">
            <w:pPr>
              <w:widowControl w:val="0"/>
              <w:snapToGrid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67" w:type="pct"/>
            <w:vAlign w:val="center"/>
          </w:tcPr>
          <w:p w14:paraId="4B975939">
            <w:pPr>
              <w:widowControl w:val="0"/>
              <w:snapToGrid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73D8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35F3E3E0">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教学理念</w:t>
            </w:r>
          </w:p>
        </w:tc>
        <w:tc>
          <w:tcPr>
            <w:tcW w:w="4167" w:type="pct"/>
            <w:vAlign w:val="center"/>
          </w:tcPr>
          <w:p w14:paraId="0C44A3FD">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教学理念体现“学生中心”教育理念，体现立德树人思想，符合学科特色与课程要求；以“四新”建设为引领，推动教育教学改革、提高人才培养能力。</w:t>
            </w:r>
          </w:p>
        </w:tc>
      </w:tr>
      <w:tr w14:paraId="09A9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0BB8CEC8">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教学内容</w:t>
            </w:r>
          </w:p>
        </w:tc>
        <w:tc>
          <w:tcPr>
            <w:tcW w:w="4167" w:type="pct"/>
            <w:vAlign w:val="center"/>
          </w:tcPr>
          <w:p w14:paraId="6848C7E1">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教学内容有深度、广度，体现高阶性、创新性与挑战度；反映学科前沿，渗透专业思想，使用质量高的教学资源；充分体现“四新”建设的理念和成果。</w:t>
            </w:r>
          </w:p>
        </w:tc>
      </w:tr>
      <w:tr w14:paraId="488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44CD58C">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32F329DE">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rPr>
              <w:t>教学内容满足行业与社会需求，教学重、难点处理恰当，关注学生已有知识和经验，教学内容具有科学性。</w:t>
            </w:r>
          </w:p>
        </w:tc>
      </w:tr>
      <w:tr w14:paraId="7042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47110534">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课程思政</w:t>
            </w:r>
          </w:p>
        </w:tc>
        <w:tc>
          <w:tcPr>
            <w:tcW w:w="4167" w:type="pct"/>
            <w:vAlign w:val="center"/>
          </w:tcPr>
          <w:p w14:paraId="06BB500D">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落实立德树人根本任务，将价值塑造、知识传授和能力培养融为一体，显性教育与隐性教育相统一，实现“三全育人”。</w:t>
            </w:r>
          </w:p>
        </w:tc>
      </w:tr>
      <w:tr w14:paraId="76DE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33FC1AD">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412CFDF5">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结合所授课程特点、思维方法和价值理念，深挖课程思政元素，有机融入课程教学。</w:t>
            </w:r>
          </w:p>
        </w:tc>
      </w:tr>
      <w:tr w14:paraId="2CC3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6FB2850E">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教学过程</w:t>
            </w:r>
          </w:p>
        </w:tc>
        <w:tc>
          <w:tcPr>
            <w:tcW w:w="4167" w:type="pct"/>
            <w:vAlign w:val="center"/>
          </w:tcPr>
          <w:p w14:paraId="7F2E4238">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注重以学生为中心创新教学，体现教师主导、学生主体。</w:t>
            </w:r>
          </w:p>
        </w:tc>
      </w:tr>
      <w:tr w14:paraId="2718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3FCC828B">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05772503">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教学目标科学、准确，符合大纲要求、学科特点与学生实际，体现对知识、能力与思维等方面的要求。</w:t>
            </w:r>
          </w:p>
        </w:tc>
      </w:tr>
      <w:tr w14:paraId="3D45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AD4F396">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5C219864">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教学组织有序，教学过程安排合理；创新教学方法与策略，注重教学互动，启发学生思考及问题解决。</w:t>
            </w:r>
          </w:p>
        </w:tc>
      </w:tr>
      <w:tr w14:paraId="105D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0E4D04A6">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5E477B89">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rPr>
              <w:t>以信息技术创设教学环境，支持教学创新。</w:t>
            </w:r>
          </w:p>
        </w:tc>
      </w:tr>
      <w:tr w14:paraId="12DB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713D5A83">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01F141CA">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创新考核评价的内容和方式，</w:t>
            </w:r>
            <w:r>
              <w:rPr>
                <w:rFonts w:hint="default" w:ascii="Times New Roman" w:hAnsi="Times New Roman" w:eastAsia="仿宋" w:cs="Times New Roman"/>
                <w:color w:val="000000" w:themeColor="text1"/>
                <w:spacing w:val="-12"/>
                <w:kern w:val="2"/>
                <w:sz w:val="24"/>
                <w:szCs w:val="24"/>
                <w:highlight w:val="none"/>
              </w:rPr>
              <w:t>注重形成性评价与生成性问题的解决和应用。</w:t>
            </w:r>
          </w:p>
        </w:tc>
      </w:tr>
      <w:tr w14:paraId="3BA9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67CB31A5">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教学效果</w:t>
            </w:r>
          </w:p>
        </w:tc>
        <w:tc>
          <w:tcPr>
            <w:tcW w:w="4167" w:type="pct"/>
            <w:vAlign w:val="center"/>
          </w:tcPr>
          <w:p w14:paraId="276898B5">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课堂讲授富有吸引力，课堂气氛融洽，学生思维活跃，深度参与课堂。</w:t>
            </w:r>
          </w:p>
        </w:tc>
      </w:tr>
      <w:tr w14:paraId="0F29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C5F8650">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1E19E174">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学生知识、能力与思维得到发展，实现教学目标的达成。</w:t>
            </w:r>
          </w:p>
        </w:tc>
      </w:tr>
      <w:tr w14:paraId="0B60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185A3071">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67" w:type="pct"/>
            <w:vAlign w:val="center"/>
          </w:tcPr>
          <w:p w14:paraId="662ADE6E">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形成适合学科特色、学生特点的教学模式，具有较大借鉴和推广价值。</w:t>
            </w:r>
          </w:p>
        </w:tc>
      </w:tr>
      <w:tr w14:paraId="0A2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33888CAF">
            <w:pPr>
              <w:widowControl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视频质量</w:t>
            </w:r>
          </w:p>
        </w:tc>
        <w:tc>
          <w:tcPr>
            <w:tcW w:w="4167" w:type="pct"/>
            <w:vAlign w:val="center"/>
          </w:tcPr>
          <w:p w14:paraId="25EB8174">
            <w:pPr>
              <w:widowControl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教学视频清晰、流畅，能客观、真实反映教师和学生的教学过程常态。</w:t>
            </w:r>
          </w:p>
        </w:tc>
      </w:tr>
    </w:tbl>
    <w:p w14:paraId="6FFFDFF1">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二、教学创新成果报告（20分）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01A1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4ACEA9E">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67" w:type="pct"/>
            <w:vAlign w:val="center"/>
          </w:tcPr>
          <w:p w14:paraId="55ABBF4E">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69F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46B0167">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有明确的</w:t>
            </w:r>
          </w:p>
          <w:p w14:paraId="6FA980D2">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问题导向</w:t>
            </w:r>
          </w:p>
        </w:tc>
        <w:tc>
          <w:tcPr>
            <w:tcW w:w="4167" w:type="pct"/>
            <w:vAlign w:val="center"/>
          </w:tcPr>
          <w:p w14:paraId="7E250680">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立足于课堂教学真实问题，能体现“以学生发展为中心”的理念，提出解决问题的思路与方案。</w:t>
            </w:r>
          </w:p>
        </w:tc>
      </w:tr>
      <w:tr w14:paraId="59C1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2B5B802">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有明显的</w:t>
            </w:r>
          </w:p>
          <w:p w14:paraId="30BE2A17">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创新特色</w:t>
            </w:r>
          </w:p>
        </w:tc>
        <w:tc>
          <w:tcPr>
            <w:tcW w:w="4167" w:type="pct"/>
            <w:vAlign w:val="center"/>
          </w:tcPr>
          <w:p w14:paraId="3DF540EE">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把“四新”建设要求贯穿到教学过程中，对教学目标、内容、方法、活动、评价等教学过程各环节分析全面、透彻，能够凸显教学创新点。</w:t>
            </w:r>
          </w:p>
        </w:tc>
      </w:tr>
      <w:tr w14:paraId="558A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6569C2E1">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bidi="en-US"/>
              </w:rPr>
              <w:t>体现</w:t>
            </w:r>
            <w:r>
              <w:rPr>
                <w:rFonts w:hint="default" w:ascii="Times New Roman" w:hAnsi="Times New Roman" w:eastAsia="仿宋" w:cs="Times New Roman"/>
                <w:b/>
                <w:bCs/>
                <w:color w:val="000000" w:themeColor="text1"/>
                <w:spacing w:val="-12"/>
                <w:kern w:val="2"/>
                <w:sz w:val="24"/>
                <w:szCs w:val="24"/>
                <w:highlight w:val="none"/>
                <w:lang w:eastAsia="en-US" w:bidi="en-US"/>
              </w:rPr>
              <w:t>课程</w:t>
            </w:r>
          </w:p>
          <w:p w14:paraId="361DA09E">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思政特色</w:t>
            </w:r>
          </w:p>
        </w:tc>
        <w:tc>
          <w:tcPr>
            <w:tcW w:w="4167" w:type="pct"/>
            <w:vAlign w:val="center"/>
          </w:tcPr>
          <w:p w14:paraId="42CF0813">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概述在课程思政建设方面的特色、亮点和创新点，形成可供借鉴推广的经验做法。</w:t>
            </w:r>
          </w:p>
        </w:tc>
      </w:tr>
      <w:tr w14:paraId="0F01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052D5F1">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关注技术</w:t>
            </w:r>
          </w:p>
          <w:p w14:paraId="1BB252B4">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应用于教学</w:t>
            </w:r>
          </w:p>
        </w:tc>
        <w:tc>
          <w:tcPr>
            <w:tcW w:w="4167" w:type="pct"/>
            <w:vAlign w:val="center"/>
          </w:tcPr>
          <w:p w14:paraId="7E3E11A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能够把握新时代下学生学习特点，充分利用现代信息技术开展课程教学活动和学习评价。</w:t>
            </w:r>
          </w:p>
        </w:tc>
      </w:tr>
      <w:tr w14:paraId="24C6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7420906">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注重创新</w:t>
            </w:r>
          </w:p>
          <w:p w14:paraId="42F27BDC">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成果的辐射</w:t>
            </w:r>
          </w:p>
        </w:tc>
        <w:tc>
          <w:tcPr>
            <w:tcW w:w="4167" w:type="pct"/>
            <w:vAlign w:val="center"/>
          </w:tcPr>
          <w:p w14:paraId="711AE940">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能够对创新实践成效开展基于证据的有效分析与总结，形成具有较强辐射推广价值的教学新方法、新模式。</w:t>
            </w:r>
          </w:p>
        </w:tc>
      </w:tr>
    </w:tbl>
    <w:p w14:paraId="329A65CF">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三、教学设计创新汇报（40分）</w:t>
      </w:r>
    </w:p>
    <w:tbl>
      <w:tblPr>
        <w:tblStyle w:val="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275"/>
      </w:tblGrid>
      <w:tr w14:paraId="359D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672D15CB">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71" w:type="pct"/>
            <w:vAlign w:val="center"/>
          </w:tcPr>
          <w:p w14:paraId="7C10E1E6">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56F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3E0C78E5">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理念与目标</w:t>
            </w:r>
          </w:p>
        </w:tc>
        <w:tc>
          <w:tcPr>
            <w:tcW w:w="4171" w:type="pct"/>
            <w:vAlign w:val="center"/>
          </w:tcPr>
          <w:p w14:paraId="4ADDBE9D">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0B11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4567EF77">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内容分析</w:t>
            </w:r>
          </w:p>
        </w:tc>
        <w:tc>
          <w:tcPr>
            <w:tcW w:w="4171" w:type="pct"/>
            <w:vAlign w:val="center"/>
          </w:tcPr>
          <w:p w14:paraId="729C54A8">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教学内容前后知识点关系、地位、作用描述准确，重点、难点分析清楚。</w:t>
            </w:r>
          </w:p>
        </w:tc>
      </w:tr>
      <w:tr w14:paraId="4F7F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CE62A4C">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71" w:type="pct"/>
            <w:vAlign w:val="center"/>
          </w:tcPr>
          <w:p w14:paraId="2B08FCB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能够将教学内容与学科研究新进展、实践发展新经验、社会需求新变化相联系。</w:t>
            </w:r>
          </w:p>
        </w:tc>
      </w:tr>
      <w:tr w14:paraId="30B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6FFE8D1D">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学情分析</w:t>
            </w:r>
          </w:p>
        </w:tc>
        <w:tc>
          <w:tcPr>
            <w:tcW w:w="4171" w:type="pct"/>
            <w:vAlign w:val="center"/>
          </w:tcPr>
          <w:p w14:paraId="5FBCC6A8">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学生认知特点和起点水平表述恰当，学习习惯和能力分析合理。</w:t>
            </w:r>
          </w:p>
        </w:tc>
      </w:tr>
      <w:tr w14:paraId="63BC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64B74AFE">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课程思政</w:t>
            </w:r>
          </w:p>
        </w:tc>
        <w:tc>
          <w:tcPr>
            <w:tcW w:w="4171" w:type="pct"/>
            <w:vAlign w:val="center"/>
          </w:tcPr>
          <w:p w14:paraId="65A4F4A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将思想政治教育与专业教育有机融合，引用典型教学案例举例说明，具有示范作用和推广价值。</w:t>
            </w:r>
          </w:p>
        </w:tc>
      </w:tr>
      <w:tr w14:paraId="3EEA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2EE47E74">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过程与方法</w:t>
            </w:r>
          </w:p>
        </w:tc>
        <w:tc>
          <w:tcPr>
            <w:tcW w:w="4171" w:type="pct"/>
            <w:vAlign w:val="center"/>
          </w:tcPr>
          <w:p w14:paraId="27A3DF11">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教学活动丰富多样，能体现各等级水平的知识、技能和情感价值目标。</w:t>
            </w:r>
          </w:p>
        </w:tc>
      </w:tr>
      <w:tr w14:paraId="0CF2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459C2CBF">
            <w:pPr>
              <w:widowControl w:val="0"/>
              <w:spacing w:line="400" w:lineRule="exact"/>
              <w:jc w:val="center"/>
              <w:rPr>
                <w:rFonts w:hint="default" w:ascii="Times New Roman" w:hAnsi="Times New Roman" w:eastAsia="仿宋" w:cs="Times New Roman"/>
                <w:color w:val="000000" w:themeColor="text1"/>
                <w:spacing w:val="-12"/>
                <w:kern w:val="2"/>
                <w:sz w:val="24"/>
                <w:szCs w:val="24"/>
                <w:highlight w:val="none"/>
                <w:lang w:bidi="en-US"/>
              </w:rPr>
            </w:pPr>
          </w:p>
        </w:tc>
        <w:tc>
          <w:tcPr>
            <w:tcW w:w="4171" w:type="pct"/>
            <w:vAlign w:val="center"/>
          </w:tcPr>
          <w:p w14:paraId="306911EA">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能创造性地使用教材，内容充实精要，适合学生水平；结构合理，过渡自然，便于操作；理论联系实际，启发学生思考及问题解决。</w:t>
            </w:r>
          </w:p>
        </w:tc>
      </w:tr>
      <w:tr w14:paraId="3041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274C9278">
            <w:pPr>
              <w:widowControl w:val="0"/>
              <w:spacing w:line="400" w:lineRule="exact"/>
              <w:jc w:val="center"/>
              <w:rPr>
                <w:rFonts w:hint="default" w:ascii="Times New Roman" w:hAnsi="Times New Roman" w:eastAsia="仿宋" w:cs="Times New Roman"/>
                <w:color w:val="000000" w:themeColor="text1"/>
                <w:spacing w:val="-12"/>
                <w:kern w:val="2"/>
                <w:sz w:val="24"/>
                <w:szCs w:val="24"/>
                <w:highlight w:val="none"/>
                <w:lang w:bidi="en-US"/>
              </w:rPr>
            </w:pPr>
          </w:p>
        </w:tc>
        <w:tc>
          <w:tcPr>
            <w:tcW w:w="4171" w:type="pct"/>
            <w:vAlign w:val="center"/>
          </w:tcPr>
          <w:p w14:paraId="405C5324">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能根据课程特点，用创新的教学策略、方法、技术解决课堂中存在的各种问题和困难；教学重点突出，难点把握准确。</w:t>
            </w:r>
          </w:p>
        </w:tc>
      </w:tr>
      <w:tr w14:paraId="109E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76FCA69">
            <w:pPr>
              <w:widowControl w:val="0"/>
              <w:spacing w:line="400" w:lineRule="exact"/>
              <w:jc w:val="center"/>
              <w:rPr>
                <w:rFonts w:hint="default" w:ascii="Times New Roman" w:hAnsi="Times New Roman" w:eastAsia="仿宋" w:cs="Times New Roman"/>
                <w:color w:val="000000" w:themeColor="text1"/>
                <w:spacing w:val="-12"/>
                <w:kern w:val="2"/>
                <w:sz w:val="24"/>
                <w:szCs w:val="24"/>
                <w:highlight w:val="none"/>
                <w:lang w:bidi="en-US"/>
              </w:rPr>
            </w:pPr>
          </w:p>
        </w:tc>
        <w:tc>
          <w:tcPr>
            <w:tcW w:w="4171" w:type="pct"/>
            <w:vAlign w:val="center"/>
          </w:tcPr>
          <w:p w14:paraId="74E94B2C">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合理选择与应用信息技术，创设教学环境，关注师生、生生互动，强调自主、合作、探究的学习。</w:t>
            </w:r>
          </w:p>
        </w:tc>
      </w:tr>
      <w:tr w14:paraId="7940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1EDC49A9">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考评与反馈</w:t>
            </w:r>
          </w:p>
        </w:tc>
        <w:tc>
          <w:tcPr>
            <w:tcW w:w="4171" w:type="pct"/>
            <w:vAlign w:val="center"/>
          </w:tcPr>
          <w:p w14:paraId="69C93103">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采用多元评价方法，合理评价学生知识、能力与思维的发展。</w:t>
            </w:r>
          </w:p>
        </w:tc>
      </w:tr>
      <w:tr w14:paraId="349C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3CF28011">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71" w:type="pct"/>
            <w:vAlign w:val="center"/>
          </w:tcPr>
          <w:p w14:paraId="02817D7A">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过程性评价与终结性评价相结合，有适合学科、学生特点的评价规则与标准。</w:t>
            </w:r>
          </w:p>
        </w:tc>
      </w:tr>
      <w:tr w14:paraId="668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57084BEE">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文档规范</w:t>
            </w:r>
          </w:p>
        </w:tc>
        <w:tc>
          <w:tcPr>
            <w:tcW w:w="4171" w:type="pct"/>
            <w:vAlign w:val="center"/>
          </w:tcPr>
          <w:p w14:paraId="56585BEC">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文字、符号、单位和公式符合标准规范；语言简洁、明了，字体、图表运用适当；文档结构完整，布局合理，格式美观。</w:t>
            </w:r>
          </w:p>
        </w:tc>
      </w:tr>
      <w:tr w14:paraId="4B75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512699EF">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设计创新</w:t>
            </w:r>
          </w:p>
        </w:tc>
        <w:tc>
          <w:tcPr>
            <w:tcW w:w="4171" w:type="pct"/>
            <w:vAlign w:val="center"/>
          </w:tcPr>
          <w:p w14:paraId="706429FD">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教学方案的整体设计富有创新性，能体现高校教学理念和要求；教学方法选择适当，教学过程设计有突出的特色。</w:t>
            </w:r>
          </w:p>
        </w:tc>
      </w:tr>
    </w:tbl>
    <w:p w14:paraId="75B8282F">
      <w:pPr>
        <w:widowControl w:val="0"/>
        <w:ind w:firstLine="0" w:firstLineChars="0"/>
        <w:rPr>
          <w:rFonts w:hint="default" w:ascii="Times New Roman" w:hAnsi="Times New Roman" w:eastAsia="仿宋_GB2312" w:cs="Times New Roman"/>
          <w:bCs/>
          <w:color w:val="000000" w:themeColor="text1"/>
          <w:sz w:val="32"/>
          <w:szCs w:val="32"/>
          <w:highlight w:val="none"/>
          <w:lang w:val="en-US" w:eastAsia="zh-CN" w:bidi="ar-SA"/>
        </w:rPr>
      </w:pPr>
    </w:p>
    <w:p w14:paraId="6D6AD108">
      <w:pPr>
        <w:widowControl w:val="0"/>
        <w:jc w:val="both"/>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仿宋_GB2312" w:cs="Times New Roman"/>
          <w:bCs/>
          <w:color w:val="000000" w:themeColor="text1"/>
          <w:kern w:val="0"/>
          <w:sz w:val="32"/>
          <w:szCs w:val="32"/>
          <w:highlight w:val="none"/>
        </w:rPr>
        <w:br w:type="page"/>
      </w:r>
    </w:p>
    <w:p w14:paraId="0E060D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第六届全国高校教师教学创新大赛</w:t>
      </w:r>
    </w:p>
    <w:p w14:paraId="6C8A42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校内选拔赛评分标准</w:t>
      </w:r>
    </w:p>
    <w:p w14:paraId="2E75A40A">
      <w:pPr>
        <w:widowControl w:val="0"/>
        <w:snapToGrid w:val="0"/>
        <w:spacing w:after="217" w:afterLines="50"/>
        <w:ind w:firstLine="0" w:firstLineChars="0"/>
        <w:jc w:val="center"/>
        <w:rPr>
          <w:rFonts w:hint="default" w:ascii="Times New Roman" w:hAnsi="Times New Roman" w:eastAsia="方正小标宋简体" w:cs="Times New Roman"/>
          <w:bCs/>
          <w:color w:val="000000" w:themeColor="text1"/>
          <w:sz w:val="36"/>
          <w:szCs w:val="36"/>
          <w:highlight w:val="none"/>
          <w:lang w:val="en-US" w:eastAsia="zh-CN" w:bidi="ar-SA"/>
        </w:rPr>
      </w:pPr>
      <w:r>
        <w:rPr>
          <w:rFonts w:hint="default" w:ascii="Times New Roman" w:hAnsi="Times New Roman" w:eastAsia="方正小标宋简体" w:cs="Times New Roman"/>
          <w:bCs/>
          <w:color w:val="000000" w:themeColor="text1"/>
          <w:sz w:val="36"/>
          <w:szCs w:val="36"/>
          <w:highlight w:val="none"/>
          <w:lang w:val="en-US" w:eastAsia="zh-CN" w:bidi="ar-SA"/>
        </w:rPr>
        <w:t>（第</w:t>
      </w:r>
      <w:r>
        <w:rPr>
          <w:rFonts w:hint="eastAsia" w:ascii="Times New Roman" w:hAnsi="Times New Roman" w:eastAsia="方正小标宋简体" w:cs="Times New Roman"/>
          <w:bCs/>
          <w:color w:val="000000" w:themeColor="text1"/>
          <w:sz w:val="36"/>
          <w:szCs w:val="36"/>
          <w:highlight w:val="none"/>
          <w:lang w:val="en-US" w:eastAsia="zh-CN" w:bidi="ar-SA"/>
        </w:rPr>
        <w:t>4</w:t>
      </w:r>
      <w:r>
        <w:rPr>
          <w:rFonts w:hint="default" w:ascii="Times New Roman" w:hAnsi="Times New Roman" w:eastAsia="方正小标宋简体" w:cs="Times New Roman"/>
          <w:bCs/>
          <w:color w:val="000000" w:themeColor="text1"/>
          <w:sz w:val="36"/>
          <w:szCs w:val="36"/>
          <w:highlight w:val="none"/>
          <w:lang w:val="en-US" w:eastAsia="zh-CN" w:bidi="ar-SA"/>
        </w:rPr>
        <w:t>赛道）</w:t>
      </w:r>
    </w:p>
    <w:p w14:paraId="4257117C">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一、课堂教学实录视频（40分）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40D1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6E2675F">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0E991C68">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0490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0C0ABE43">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1BDCF36F">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坚持立德树人，坚持“以学生发展为中心”，将价值塑造、知识传授和能力培养融为一体，充分发挥课程育人作用。</w:t>
            </w:r>
          </w:p>
        </w:tc>
      </w:tr>
      <w:tr w14:paraId="57F9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D497F7B">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A8B9A8A">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教学目标立足本专业本课程的育人特色，在价值塑造、知识传授、能力培养等方面要求清晰、科学、准确，符合新时代创新型复合型应用型人才培养需求。</w:t>
            </w:r>
          </w:p>
        </w:tc>
      </w:tr>
      <w:tr w14:paraId="4179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738EC853">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1651F0F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坚持思想性和学术性相统一，教学内容及资源优质适用，能够将思政教育与专业教育紧密结合，帮助学生丰富学识、增长见识、塑造品格。</w:t>
            </w:r>
          </w:p>
        </w:tc>
      </w:tr>
      <w:tr w14:paraId="067A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D6F5826">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540A9A3">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坚持正确方向和正面导向，深入挖掘课程自身蕴含的思政资源，并科学有机融入教学内容体系，不做不恰当的延伸，体现思想性、时代性和专业特色。</w:t>
            </w:r>
          </w:p>
        </w:tc>
      </w:tr>
      <w:tr w14:paraId="5EB8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4DCE896">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1C9A869C">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教学内容满足行业与社会需求，关注学生已有知识和经验，关注学科专业发展前沿，教学重点难点处理恰当，体现高阶性、创新性与挑战度。</w:t>
            </w:r>
          </w:p>
        </w:tc>
      </w:tr>
      <w:tr w14:paraId="0B8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299B1F15">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6913BC62">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教学组织有序，注重以学生为中心，体现教师主导、学生主体，能够寓价值观引导于知识传授和能力培养之中。</w:t>
            </w:r>
          </w:p>
        </w:tc>
      </w:tr>
      <w:tr w14:paraId="3DE5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20FC55DD">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466F46A">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教学安排合理，教学方法恰当，能够激发学生学习兴趣，引导学生深入思考，体现针对性、互动性和启发性。</w:t>
            </w:r>
          </w:p>
        </w:tc>
      </w:tr>
      <w:tr w14:paraId="0BB2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B803003">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AD3944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信息技术的使用合理有效，实现信息技术与课堂教学的有机融合，有力支持教学创新。</w:t>
            </w:r>
          </w:p>
        </w:tc>
      </w:tr>
      <w:tr w14:paraId="69EE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627740A">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389A1645">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教学考核评价内容科学、方式创新，注重对学生素质、知识、能力的全方位评价，注重形成性评价与生成性问题的解决和应用。</w:t>
            </w:r>
          </w:p>
        </w:tc>
      </w:tr>
      <w:tr w14:paraId="4A96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0EE11DF4">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61AF5C9E">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教学内容、方法及实施过程遵循教学理念，高效达成教学目标，达到如盐化水、润物无声的效果，有效实现教书、育人相统一。</w:t>
            </w:r>
          </w:p>
        </w:tc>
      </w:tr>
      <w:tr w14:paraId="2BA8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3CC28790">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2FAE08E">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课堂讲授富有吸引力，课堂气氛积极热烈，学生深度参与课堂，积极性和活跃度高，学生素质、知识和能力得到发展和提高。</w:t>
            </w:r>
          </w:p>
        </w:tc>
      </w:tr>
      <w:tr w14:paraId="5397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E94B2C8">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51C67652">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形成突显专业特色、符合学生特点的教学模式，具有较大借鉴和推广价值。</w:t>
            </w:r>
          </w:p>
        </w:tc>
      </w:tr>
      <w:tr w14:paraId="499B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D308209">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2A22F4FE">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教学视频清晰、流畅，能客观、真实反映教师和学生的教学过程常态。</w:t>
            </w:r>
          </w:p>
        </w:tc>
      </w:tr>
    </w:tbl>
    <w:p w14:paraId="24FAD4D8">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二、课程思政创新报告（20分）</w:t>
      </w:r>
    </w:p>
    <w:tbl>
      <w:tblPr>
        <w:tblStyle w:val="7"/>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1777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1211E6A">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19C97647">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741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90803E2">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问题</w:t>
            </w:r>
            <w:r>
              <w:rPr>
                <w:rFonts w:hint="default" w:ascii="Times New Roman" w:hAnsi="Times New Roman" w:eastAsia="仿宋" w:cs="Times New Roman"/>
                <w:b/>
                <w:bCs/>
                <w:color w:val="000000" w:themeColor="text1"/>
                <w:spacing w:val="-12"/>
                <w:kern w:val="2"/>
                <w:sz w:val="24"/>
                <w:szCs w:val="24"/>
                <w:highlight w:val="none"/>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39D36792">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以落实立德树人根本任务为导向，立足于学科专业的育人特点和要求，发现和解决本课程开展课堂思政教学过程中的真实问题。</w:t>
            </w:r>
          </w:p>
        </w:tc>
      </w:tr>
      <w:tr w14:paraId="17AE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58FA92C">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508BEF5B">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6BCF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119336A6">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04AE593D">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能够切实解决课程思政教学存在的问题，能够有效实现寓价值观引导于知识传授和能力培养之中，帮助学生塑造正确的世界观人生观价值观。</w:t>
            </w:r>
          </w:p>
        </w:tc>
      </w:tr>
      <w:tr w14:paraId="536F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0501177">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690C39AB">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能对课程思政实践成效开展基于案例的有效分析与总结，面向同一类型课程、同一学科专业、同一类型学校，形成具有较强辐射推广价值的课程思政教学新方法、新模式。</w:t>
            </w:r>
          </w:p>
        </w:tc>
      </w:tr>
    </w:tbl>
    <w:p w14:paraId="37069322">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三、教学设计创新汇报（40分）</w:t>
      </w:r>
    </w:p>
    <w:tbl>
      <w:tblPr>
        <w:tblStyle w:val="7"/>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275"/>
      </w:tblGrid>
      <w:tr w14:paraId="743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297AC646">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7844664C">
            <w:pPr>
              <w:widowControl w:val="0"/>
              <w:spacing w:line="400" w:lineRule="exact"/>
              <w:jc w:val="center"/>
              <w:rPr>
                <w:rFonts w:hint="default" w:ascii="Times New Roman" w:hAnsi="Times New Roman" w:eastAsia="黑体" w:cs="Times New Roman"/>
                <w:b/>
                <w:bCs/>
                <w:color w:val="000000" w:themeColor="text1"/>
                <w:spacing w:val="-12"/>
                <w:kern w:val="0"/>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657D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361006D">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bidi="en-US"/>
              </w:rPr>
              <w:t>教学</w:t>
            </w:r>
            <w:r>
              <w:rPr>
                <w:rFonts w:hint="default" w:ascii="Times New Roman" w:hAnsi="Times New Roman" w:eastAsia="仿宋" w:cs="Times New Roman"/>
                <w:b/>
                <w:bCs/>
                <w:color w:val="000000" w:themeColor="text1"/>
                <w:spacing w:val="-12"/>
                <w:kern w:val="2"/>
                <w:sz w:val="24"/>
                <w:szCs w:val="24"/>
                <w:highlight w:val="none"/>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522F572D">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坚持立德树人，体现“以学生发展为中心”，将价值塑造、知识传授和能力培养融为一体，充分发挥课程育人作用。</w:t>
            </w:r>
          </w:p>
        </w:tc>
      </w:tr>
      <w:tr w14:paraId="68AE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CC0D666">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021DED16">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1D28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01D3D32">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7FCC5C7C">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5DE1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692AB66">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4246E5E2">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学生认知特点和起点水平表述恰当，学习习惯和能力分析合理，思想发展现状、特点和规律总结准确。</w:t>
            </w:r>
          </w:p>
        </w:tc>
      </w:tr>
      <w:tr w14:paraId="1C78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2CD4459">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eastAsia="en-US" w:bidi="en-US"/>
              </w:rPr>
            </w:pPr>
            <w:r>
              <w:rPr>
                <w:rFonts w:hint="default" w:ascii="Times New Roman" w:hAnsi="Times New Roman" w:eastAsia="仿宋" w:cs="Times New Roman"/>
                <w:b/>
                <w:bCs/>
                <w:color w:val="000000" w:themeColor="text1"/>
                <w:spacing w:val="-12"/>
                <w:kern w:val="0"/>
                <w:sz w:val="24"/>
                <w:szCs w:val="24"/>
                <w:highlight w:val="none"/>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747F772A">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符合学生思想发展和认知特点，体现课程育人理念和目标，课程知识体系清晰科学，课程自身蕴含的思政教育资源挖掘深入准确，思政资源和知识内容融合紧密恰当。</w:t>
            </w:r>
          </w:p>
        </w:tc>
      </w:tr>
      <w:tr w14:paraId="213F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06AE6A85">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30C9BB27">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教学活动丰富，过渡自然，充分发挥教师主导、学生主体作用，能够帮助学生有效提升素质、知识和能力。</w:t>
            </w:r>
          </w:p>
        </w:tc>
      </w:tr>
      <w:tr w14:paraId="2157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7F91C71E">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2D6CCF38">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教学方法灵活恰当，现代信息技术应用科学合理，关注学生兴趣、引导学生思考，强调自主、合作、探究的学习。</w:t>
            </w:r>
          </w:p>
        </w:tc>
      </w:tr>
      <w:tr w14:paraId="652A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76868D1B">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144B40C7">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教材和教学资源选用科学，教学案例典型恰当，注重价值引领，注重理论联系实际，将思政教育有机融入教学过程。</w:t>
            </w:r>
          </w:p>
        </w:tc>
      </w:tr>
      <w:tr w14:paraId="3800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32F602B">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76D6694B">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教学评价维度多样，方法多元，内容科学，适合学科专业要求和学生特点，能够评价学生素质、知识和能力等各方面的发展变化。</w:t>
            </w:r>
          </w:p>
        </w:tc>
      </w:tr>
      <w:tr w14:paraId="02C1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381C0EE">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4BEDABAE">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围绕价值引领、知识传授和能力培养紧密融合进行一体化设计，充分体现育人理念和特点，专业特色突出，富有思想性、时代性和科学性、创新性。</w:t>
            </w:r>
          </w:p>
        </w:tc>
      </w:tr>
      <w:tr w14:paraId="6339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16213272">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271AB7B6">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文字、符号、单位和公式符合标准规范；</w:t>
            </w:r>
          </w:p>
          <w:p w14:paraId="080C4227">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语言简洁、明了，字体、图表运用适当；</w:t>
            </w:r>
          </w:p>
          <w:p w14:paraId="2BB1634C">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文档结构完整，布局合理，格式美观。</w:t>
            </w:r>
          </w:p>
        </w:tc>
      </w:tr>
      <w:tr w14:paraId="3856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D9CCDDD">
            <w:pPr>
              <w:widowControl w:val="0"/>
              <w:spacing w:line="400" w:lineRule="exact"/>
              <w:jc w:val="center"/>
              <w:rPr>
                <w:rFonts w:hint="default" w:ascii="Times New Roman" w:hAnsi="Times New Roman" w:eastAsia="仿宋" w:cs="Times New Roman"/>
                <w:b/>
                <w:bCs/>
                <w:color w:val="000000" w:themeColor="text1"/>
                <w:spacing w:val="-12"/>
                <w:kern w:val="0"/>
                <w:sz w:val="24"/>
                <w:szCs w:val="24"/>
                <w:highlight w:val="none"/>
                <w:lang w:bidi="en-US"/>
              </w:rPr>
            </w:pPr>
            <w:r>
              <w:rPr>
                <w:rFonts w:hint="default" w:ascii="Times New Roman" w:hAnsi="Times New Roman" w:eastAsia="仿宋" w:cs="Times New Roman"/>
                <w:b/>
                <w:bCs/>
                <w:color w:val="000000" w:themeColor="text1"/>
                <w:spacing w:val="-12"/>
                <w:kern w:val="0"/>
                <w:sz w:val="24"/>
                <w:szCs w:val="24"/>
                <w:highlight w:val="none"/>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0608CCB2">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观点正确，切中要点，条理清晰，重点突出，表达流畅。</w:t>
            </w:r>
          </w:p>
        </w:tc>
      </w:tr>
    </w:tbl>
    <w:p w14:paraId="472561E1">
      <w:pPr>
        <w:widowControl w:val="0"/>
        <w:jc w:val="left"/>
        <w:rPr>
          <w:rFonts w:hint="default" w:ascii="Times New Roman" w:hAnsi="Times New Roman" w:eastAsia="黑体" w:cs="Times New Roman"/>
          <w:bCs/>
          <w:color w:val="000000" w:themeColor="text1"/>
          <w:kern w:val="0"/>
          <w:sz w:val="32"/>
          <w:szCs w:val="32"/>
          <w:highlight w:val="none"/>
        </w:rPr>
      </w:pPr>
      <w:r>
        <w:rPr>
          <w:rFonts w:hint="default" w:ascii="Times New Roman" w:hAnsi="Times New Roman" w:eastAsia="黑体" w:cs="Times New Roman"/>
          <w:bCs/>
          <w:color w:val="000000" w:themeColor="text1"/>
          <w:kern w:val="0"/>
          <w:sz w:val="32"/>
          <w:szCs w:val="32"/>
          <w:highlight w:val="none"/>
        </w:rPr>
        <w:br w:type="page"/>
      </w:r>
    </w:p>
    <w:p w14:paraId="385B7C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第六届全国高校教师教学创新大赛</w:t>
      </w:r>
    </w:p>
    <w:p w14:paraId="79437B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sz w:val="44"/>
          <w:szCs w:val="44"/>
          <w:highlight w:val="none"/>
          <w:lang w:val="en-US" w:eastAsia="zh-CN"/>
        </w:rPr>
      </w:pPr>
      <w:r>
        <w:rPr>
          <w:rFonts w:hint="eastAsia" w:ascii="方正小标宋简体" w:hAnsi="方正小标宋简体" w:eastAsia="方正小标宋简体" w:cs="方正小标宋简体"/>
          <w:bCs/>
          <w:sz w:val="44"/>
          <w:szCs w:val="44"/>
          <w:highlight w:val="none"/>
          <w:lang w:val="en-US" w:eastAsia="zh-CN"/>
        </w:rPr>
        <w:t>校内选拔赛评分标准</w:t>
      </w:r>
    </w:p>
    <w:p w14:paraId="3DA7C19C">
      <w:pPr>
        <w:widowControl w:val="0"/>
        <w:snapToGrid w:val="0"/>
        <w:spacing w:after="217" w:afterLines="50"/>
        <w:ind w:firstLine="0" w:firstLineChars="0"/>
        <w:jc w:val="center"/>
        <w:rPr>
          <w:rFonts w:hint="default" w:ascii="Times New Roman" w:hAnsi="Times New Roman" w:eastAsia="方正小标宋简体" w:cs="Times New Roman"/>
          <w:bCs/>
          <w:color w:val="000000" w:themeColor="text1"/>
          <w:sz w:val="36"/>
          <w:szCs w:val="36"/>
          <w:highlight w:val="none"/>
          <w:lang w:val="en-US" w:eastAsia="zh-CN" w:bidi="ar-SA"/>
        </w:rPr>
      </w:pPr>
      <w:bookmarkStart w:id="6" w:name="_GoBack"/>
      <w:bookmarkEnd w:id="6"/>
      <w:r>
        <w:rPr>
          <w:rFonts w:hint="default" w:ascii="Times New Roman" w:hAnsi="Times New Roman" w:eastAsia="方正小标宋简体" w:cs="Times New Roman"/>
          <w:bCs/>
          <w:color w:val="000000" w:themeColor="text1"/>
          <w:sz w:val="36"/>
          <w:szCs w:val="36"/>
          <w:highlight w:val="none"/>
          <w:lang w:val="en-US" w:eastAsia="zh-CN" w:bidi="ar-SA"/>
        </w:rPr>
        <w:t>（第</w:t>
      </w:r>
      <w:r>
        <w:rPr>
          <w:rFonts w:hint="eastAsia" w:ascii="Times New Roman" w:hAnsi="Times New Roman" w:eastAsia="方正小标宋简体" w:cs="Times New Roman"/>
          <w:bCs/>
          <w:color w:val="000000" w:themeColor="text1"/>
          <w:sz w:val="36"/>
          <w:szCs w:val="36"/>
          <w:highlight w:val="none"/>
          <w:lang w:val="en-US" w:eastAsia="zh-CN" w:bidi="ar-SA"/>
        </w:rPr>
        <w:t>5</w:t>
      </w:r>
      <w:r>
        <w:rPr>
          <w:rFonts w:hint="default" w:ascii="Times New Roman" w:hAnsi="Times New Roman" w:eastAsia="方正小标宋简体" w:cs="Times New Roman"/>
          <w:bCs/>
          <w:color w:val="000000" w:themeColor="text1"/>
          <w:sz w:val="36"/>
          <w:szCs w:val="36"/>
          <w:highlight w:val="none"/>
          <w:lang w:val="en-US" w:eastAsia="zh-CN" w:bidi="ar-SA"/>
        </w:rPr>
        <w:t>赛道）</w:t>
      </w:r>
    </w:p>
    <w:p w14:paraId="493AA07D">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一、课堂教学实录视频（40分）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1C76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26D58A1">
            <w:pPr>
              <w:widowControl w:val="0"/>
              <w:spacing w:line="36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83" w:type="pct"/>
            <w:vAlign w:val="center"/>
          </w:tcPr>
          <w:p w14:paraId="23354AEE">
            <w:pPr>
              <w:widowControl w:val="0"/>
              <w:spacing w:line="36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53A3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D6BBFD5">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eastAsia="en-US" w:bidi="en-US"/>
              </w:rPr>
            </w:pPr>
            <w:r>
              <w:rPr>
                <w:rFonts w:hint="default" w:ascii="Times New Roman" w:hAnsi="Times New Roman" w:eastAsia="仿宋" w:cs="Times New Roman"/>
                <w:b/>
                <w:color w:val="000000" w:themeColor="text1"/>
                <w:spacing w:val="-12"/>
                <w:kern w:val="2"/>
                <w:sz w:val="24"/>
                <w:szCs w:val="24"/>
                <w:highlight w:val="none"/>
                <w:lang w:eastAsia="en-US" w:bidi="en-US"/>
              </w:rPr>
              <w:t>教学理念</w:t>
            </w:r>
          </w:p>
        </w:tc>
        <w:tc>
          <w:tcPr>
            <w:tcW w:w="4183" w:type="pct"/>
            <w:vAlign w:val="center"/>
          </w:tcPr>
          <w:p w14:paraId="05E66A57">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体现“以学生发展为中心”教育理念，符合专业特色与课程要求；</w:t>
            </w:r>
            <w:bookmarkStart w:id="0" w:name="_Hlk152943176"/>
            <w:r>
              <w:rPr>
                <w:rFonts w:hint="default" w:ascii="Times New Roman" w:hAnsi="Times New Roman" w:eastAsia="仿宋" w:cs="Times New Roman"/>
                <w:bCs/>
                <w:color w:val="000000" w:themeColor="text1"/>
                <w:kern w:val="2"/>
                <w:sz w:val="24"/>
                <w:szCs w:val="24"/>
                <w:highlight w:val="none"/>
              </w:rPr>
              <w:t>在深化产教融合中推进教育教学创新，提高人才培养的质量，</w:t>
            </w:r>
            <w:bookmarkEnd w:id="0"/>
            <w:r>
              <w:rPr>
                <w:rFonts w:hint="default" w:ascii="Times New Roman" w:hAnsi="Times New Roman" w:eastAsia="仿宋" w:cs="Times New Roman"/>
                <w:bCs/>
                <w:color w:val="000000" w:themeColor="text1"/>
                <w:kern w:val="2"/>
                <w:sz w:val="24"/>
                <w:szCs w:val="24"/>
                <w:highlight w:val="none"/>
              </w:rPr>
              <w:t>服务区域经济社会发展，促进教育链、人才链与产业链、创新链有机衔接。</w:t>
            </w:r>
          </w:p>
        </w:tc>
      </w:tr>
      <w:tr w14:paraId="6AAE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194FB67F">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eastAsia="en-US" w:bidi="en-US"/>
              </w:rPr>
            </w:pPr>
            <w:r>
              <w:rPr>
                <w:rFonts w:hint="default" w:ascii="Times New Roman" w:hAnsi="Times New Roman" w:eastAsia="仿宋" w:cs="Times New Roman"/>
                <w:b/>
                <w:color w:val="000000" w:themeColor="text1"/>
                <w:spacing w:val="-12"/>
                <w:kern w:val="2"/>
                <w:sz w:val="24"/>
                <w:szCs w:val="24"/>
                <w:highlight w:val="none"/>
                <w:lang w:eastAsia="en-US" w:bidi="en-US"/>
              </w:rPr>
              <w:t>教学内容</w:t>
            </w:r>
          </w:p>
        </w:tc>
        <w:tc>
          <w:tcPr>
            <w:tcW w:w="4183" w:type="pct"/>
            <w:vAlign w:val="center"/>
          </w:tcPr>
          <w:p w14:paraId="003A13DA">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深挖课程思政元素，有机融入课程教学，实现“润物无声”的课程思政教育。</w:t>
            </w:r>
          </w:p>
        </w:tc>
      </w:tr>
      <w:tr w14:paraId="2E61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5F14EB6">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p>
        </w:tc>
        <w:tc>
          <w:tcPr>
            <w:tcW w:w="4183" w:type="pct"/>
            <w:vAlign w:val="center"/>
          </w:tcPr>
          <w:p w14:paraId="76483051">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bookmarkStart w:id="1" w:name="_Hlk152943234"/>
            <w:r>
              <w:rPr>
                <w:rFonts w:hint="default" w:ascii="Times New Roman" w:hAnsi="Times New Roman" w:eastAsia="仿宋" w:cs="Times New Roman"/>
                <w:bCs/>
                <w:color w:val="000000" w:themeColor="text1"/>
                <w:kern w:val="2"/>
                <w:sz w:val="24"/>
                <w:szCs w:val="24"/>
                <w:highlight w:val="none"/>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14:paraId="373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34B6188">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p>
        </w:tc>
        <w:tc>
          <w:tcPr>
            <w:tcW w:w="4183" w:type="pct"/>
            <w:vAlign w:val="center"/>
          </w:tcPr>
          <w:p w14:paraId="000A2426">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0897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7D27FE62">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r>
              <w:rPr>
                <w:rFonts w:hint="default" w:ascii="Times New Roman" w:hAnsi="Times New Roman" w:eastAsia="仿宋" w:cs="Times New Roman"/>
                <w:b/>
                <w:color w:val="000000" w:themeColor="text1"/>
                <w:spacing w:val="-12"/>
                <w:kern w:val="2"/>
                <w:sz w:val="24"/>
                <w:szCs w:val="24"/>
                <w:highlight w:val="none"/>
                <w:lang w:bidi="en-US"/>
              </w:rPr>
              <w:t>教学过程</w:t>
            </w:r>
          </w:p>
        </w:tc>
        <w:tc>
          <w:tcPr>
            <w:tcW w:w="4183" w:type="pct"/>
            <w:vAlign w:val="center"/>
          </w:tcPr>
          <w:p w14:paraId="73BFB06C">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体现教师主导、学生主体、行业企业参与</w:t>
            </w:r>
            <w:r>
              <w:rPr>
                <w:rFonts w:hint="default" w:ascii="Times New Roman" w:hAnsi="Times New Roman" w:eastAsia="仿宋" w:cs="Times New Roman"/>
                <w:bCs/>
                <w:color w:val="000000" w:themeColor="text1"/>
                <w:kern w:val="2"/>
                <w:sz w:val="24"/>
                <w:szCs w:val="24"/>
                <w:highlight w:val="none"/>
                <w:lang w:bidi="en-US"/>
              </w:rPr>
              <w:t>，聘请行业企业优秀专业技术人才、管理人才和高技能人才等参与教学。</w:t>
            </w:r>
          </w:p>
        </w:tc>
      </w:tr>
      <w:tr w14:paraId="5AE3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2514EBC">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p>
        </w:tc>
        <w:tc>
          <w:tcPr>
            <w:tcW w:w="4183" w:type="pct"/>
            <w:vAlign w:val="center"/>
          </w:tcPr>
          <w:p w14:paraId="13B44EBD">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bookmarkStart w:id="2" w:name="_Hlk152943529"/>
            <w:r>
              <w:rPr>
                <w:rFonts w:hint="default" w:ascii="Times New Roman" w:hAnsi="Times New Roman" w:eastAsia="仿宋" w:cs="Times New Roman"/>
                <w:bCs/>
                <w:color w:val="000000" w:themeColor="text1"/>
                <w:kern w:val="2"/>
                <w:sz w:val="24"/>
                <w:szCs w:val="24"/>
                <w:highlight w:val="none"/>
              </w:rPr>
              <w:t>以解决社会和行业企业实际问题为导向，</w:t>
            </w:r>
            <w:bookmarkEnd w:id="2"/>
            <w:r>
              <w:rPr>
                <w:rFonts w:hint="default" w:ascii="Times New Roman" w:hAnsi="Times New Roman" w:eastAsia="仿宋" w:cs="Times New Roman"/>
                <w:bCs/>
                <w:color w:val="000000" w:themeColor="text1"/>
                <w:kern w:val="2"/>
                <w:sz w:val="24"/>
                <w:szCs w:val="24"/>
                <w:highlight w:val="none"/>
              </w:rPr>
              <w:t>充分利用产教融合校企合作平台，采用项目式、任务式等方式方法，将专业知识与生产过程和行业标准等相对接，启发学生思考</w:t>
            </w:r>
            <w:bookmarkStart w:id="3" w:name="_Hlk152943564"/>
            <w:r>
              <w:rPr>
                <w:rFonts w:hint="default" w:ascii="Times New Roman" w:hAnsi="Times New Roman" w:eastAsia="仿宋" w:cs="Times New Roman"/>
                <w:bCs/>
                <w:color w:val="000000" w:themeColor="text1"/>
                <w:kern w:val="2"/>
                <w:sz w:val="24"/>
                <w:szCs w:val="24"/>
                <w:highlight w:val="none"/>
              </w:rPr>
              <w:t>，培养学生在真实生产环境中解决复杂问题的能力</w:t>
            </w:r>
            <w:bookmarkEnd w:id="3"/>
            <w:r>
              <w:rPr>
                <w:rFonts w:hint="default" w:ascii="Times New Roman" w:hAnsi="Times New Roman" w:eastAsia="仿宋" w:cs="Times New Roman"/>
                <w:bCs/>
                <w:color w:val="000000" w:themeColor="text1"/>
                <w:kern w:val="2"/>
                <w:sz w:val="24"/>
                <w:szCs w:val="24"/>
                <w:highlight w:val="none"/>
              </w:rPr>
              <w:t>。</w:t>
            </w:r>
          </w:p>
        </w:tc>
      </w:tr>
      <w:tr w14:paraId="6EA9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1045423">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p>
        </w:tc>
        <w:tc>
          <w:tcPr>
            <w:tcW w:w="4183" w:type="pct"/>
            <w:vAlign w:val="center"/>
          </w:tcPr>
          <w:p w14:paraId="3FFA2094">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 xml:space="preserve">产学合作开发数字资源，将数字产业化和产业数字化作为基本教学线索，深化数字化技术在教学场景和评价中的应用。 </w:t>
            </w:r>
          </w:p>
        </w:tc>
      </w:tr>
      <w:tr w14:paraId="2BB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3D55E5D">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eastAsia="en-US" w:bidi="en-US"/>
              </w:rPr>
            </w:pPr>
            <w:r>
              <w:rPr>
                <w:rFonts w:hint="default" w:ascii="Times New Roman" w:hAnsi="Times New Roman" w:eastAsia="仿宋" w:cs="Times New Roman"/>
                <w:b/>
                <w:color w:val="000000" w:themeColor="text1"/>
                <w:spacing w:val="-12"/>
                <w:kern w:val="2"/>
                <w:sz w:val="24"/>
                <w:szCs w:val="24"/>
                <w:highlight w:val="none"/>
                <w:lang w:eastAsia="en-US" w:bidi="en-US"/>
              </w:rPr>
              <w:t>教学效果</w:t>
            </w:r>
          </w:p>
        </w:tc>
        <w:tc>
          <w:tcPr>
            <w:tcW w:w="4183" w:type="pct"/>
            <w:vAlign w:val="center"/>
          </w:tcPr>
          <w:p w14:paraId="664D73B2">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课程讲授富有吸引力，互动气氛融洽，学生思维活跃，能够了解领域和行业的最新动态和实际情况，创新实践能力增强，学生素质、知识和能力全面提高。</w:t>
            </w:r>
          </w:p>
        </w:tc>
      </w:tr>
      <w:tr w14:paraId="7C37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77D8F66">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bidi="en-US"/>
              </w:rPr>
            </w:pPr>
          </w:p>
        </w:tc>
        <w:tc>
          <w:tcPr>
            <w:tcW w:w="4183" w:type="pct"/>
            <w:vAlign w:val="center"/>
          </w:tcPr>
          <w:p w14:paraId="3F17AEF2">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形成服务国家战略、突出专业特色、符合学生特点和推动产业高质量发展的合作教学模式，形成可持续发展的机制体制和基本经验，具有较大借鉴和推广价值。</w:t>
            </w:r>
          </w:p>
        </w:tc>
      </w:tr>
      <w:tr w14:paraId="7E29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7B2D901">
            <w:pPr>
              <w:widowControl w:val="0"/>
              <w:spacing w:line="360" w:lineRule="exact"/>
              <w:jc w:val="center"/>
              <w:rPr>
                <w:rFonts w:hint="default" w:ascii="Times New Roman" w:hAnsi="Times New Roman" w:eastAsia="仿宋" w:cs="Times New Roman"/>
                <w:b/>
                <w:color w:val="000000" w:themeColor="text1"/>
                <w:spacing w:val="-12"/>
                <w:kern w:val="2"/>
                <w:sz w:val="24"/>
                <w:szCs w:val="24"/>
                <w:highlight w:val="none"/>
                <w:lang w:eastAsia="en-US" w:bidi="en-US"/>
              </w:rPr>
            </w:pPr>
            <w:r>
              <w:rPr>
                <w:rFonts w:hint="default" w:ascii="Times New Roman" w:hAnsi="Times New Roman" w:eastAsia="仿宋" w:cs="Times New Roman"/>
                <w:b/>
                <w:color w:val="000000" w:themeColor="text1"/>
                <w:spacing w:val="-12"/>
                <w:kern w:val="2"/>
                <w:sz w:val="24"/>
                <w:szCs w:val="24"/>
                <w:highlight w:val="none"/>
                <w:lang w:eastAsia="en-US" w:bidi="en-US"/>
              </w:rPr>
              <w:t>视频质量</w:t>
            </w:r>
          </w:p>
        </w:tc>
        <w:tc>
          <w:tcPr>
            <w:tcW w:w="4183" w:type="pct"/>
            <w:vAlign w:val="center"/>
          </w:tcPr>
          <w:p w14:paraId="719D0241">
            <w:pPr>
              <w:widowControl w:val="0"/>
              <w:adjustRightInd w:val="0"/>
              <w:snapToGrid w:val="0"/>
              <w:spacing w:line="360" w:lineRule="exact"/>
              <w:jc w:val="both"/>
              <w:rPr>
                <w:rFonts w:hint="default" w:ascii="Times New Roman" w:hAnsi="Times New Roman" w:eastAsia="仿宋" w:cs="Times New Roman"/>
                <w:bCs/>
                <w:color w:val="000000" w:themeColor="text1"/>
                <w:kern w:val="2"/>
                <w:sz w:val="24"/>
                <w:szCs w:val="24"/>
                <w:highlight w:val="none"/>
              </w:rPr>
            </w:pPr>
            <w:r>
              <w:rPr>
                <w:rFonts w:hint="default" w:ascii="Times New Roman" w:hAnsi="Times New Roman" w:eastAsia="仿宋" w:cs="Times New Roman"/>
                <w:bCs/>
                <w:color w:val="000000" w:themeColor="text1"/>
                <w:kern w:val="2"/>
                <w:sz w:val="24"/>
                <w:szCs w:val="24"/>
                <w:highlight w:val="none"/>
              </w:rPr>
              <w:t>教学视频清晰、流畅，能客观、真实反映师生的教学过程常态。</w:t>
            </w:r>
          </w:p>
        </w:tc>
      </w:tr>
    </w:tbl>
    <w:p w14:paraId="213FFFB0">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p>
    <w:p w14:paraId="684F88F2">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二、产教融合创新报告（20分）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785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4393CBD">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83" w:type="pct"/>
            <w:vAlign w:val="center"/>
          </w:tcPr>
          <w:p w14:paraId="4B83ACA2">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21E1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D336DA5">
            <w:pPr>
              <w:widowControl w:val="0"/>
              <w:adjustRightInd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问题导向</w:t>
            </w:r>
          </w:p>
        </w:tc>
        <w:tc>
          <w:tcPr>
            <w:tcW w:w="4183" w:type="pct"/>
            <w:vAlign w:val="center"/>
          </w:tcPr>
          <w:p w14:paraId="365B31AB">
            <w:pPr>
              <w:widowControl w:val="0"/>
              <w:adjustRightInd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人才培养规格与哲学社会科学和自然科学领域的各类实践需求相符，以培养高素质创新人才为导向，立足专业和学科特色，发现和解决产教融合课程教学面临的问题和挑战。</w:t>
            </w:r>
          </w:p>
        </w:tc>
      </w:tr>
      <w:tr w14:paraId="577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56EAA47">
            <w:pPr>
              <w:widowControl w:val="0"/>
              <w:adjustRightInd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创新特色</w:t>
            </w:r>
          </w:p>
        </w:tc>
        <w:tc>
          <w:tcPr>
            <w:tcW w:w="4183" w:type="pct"/>
            <w:vAlign w:val="center"/>
          </w:tcPr>
          <w:p w14:paraId="1A3E03B5">
            <w:pPr>
              <w:widowControl w:val="0"/>
              <w:adjustRightInd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通过产学研深度合作，在教学目标、内容、方法、评价和资源开发等方面共同完成课程改革，且针对性、创新性、可操作性强。</w:t>
            </w:r>
          </w:p>
        </w:tc>
      </w:tr>
      <w:tr w14:paraId="63A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C5F880C">
            <w:pPr>
              <w:widowControl w:val="0"/>
              <w:adjustRightInd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r>
              <w:rPr>
                <w:rFonts w:hint="default" w:ascii="Times New Roman" w:hAnsi="Times New Roman" w:eastAsia="仿宋" w:cs="Times New Roman"/>
                <w:b/>
                <w:bCs/>
                <w:color w:val="000000" w:themeColor="text1"/>
                <w:spacing w:val="-12"/>
                <w:kern w:val="2"/>
                <w:sz w:val="24"/>
                <w:szCs w:val="24"/>
                <w:highlight w:val="none"/>
                <w:lang w:bidi="en-US"/>
              </w:rPr>
              <w:t>创新效果</w:t>
            </w:r>
          </w:p>
        </w:tc>
        <w:tc>
          <w:tcPr>
            <w:tcW w:w="4183" w:type="pct"/>
            <w:vAlign w:val="center"/>
          </w:tcPr>
          <w:p w14:paraId="4921FD69">
            <w:pPr>
              <w:widowControl w:val="0"/>
              <w:adjustRightInd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19F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17" w:type="pct"/>
            <w:vAlign w:val="center"/>
          </w:tcPr>
          <w:p w14:paraId="686FD544">
            <w:pPr>
              <w:widowControl w:val="0"/>
              <w:adjustRightInd w:val="0"/>
              <w:snapToGrid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成果辐射</w:t>
            </w:r>
          </w:p>
        </w:tc>
        <w:tc>
          <w:tcPr>
            <w:tcW w:w="4183" w:type="pct"/>
            <w:vAlign w:val="center"/>
          </w:tcPr>
          <w:p w14:paraId="40D9C2AD">
            <w:pPr>
              <w:widowControl w:val="0"/>
              <w:adjustRightInd w:val="0"/>
              <w:snapToGrid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能够对产教融合课程教学的合作模式和成果转化开展基于证据的有效分析与总结，形成具有较强辐射推广价值的教学新方法、新模式。</w:t>
            </w:r>
          </w:p>
        </w:tc>
      </w:tr>
    </w:tbl>
    <w:p w14:paraId="542BCAF8">
      <w:pPr>
        <w:widowControl w:val="0"/>
        <w:spacing w:line="360" w:lineRule="auto"/>
        <w:jc w:val="left"/>
        <w:rPr>
          <w:rFonts w:hint="default" w:ascii="Times New Roman" w:hAnsi="Times New Roman" w:eastAsia="黑体" w:cs="Times New Roman"/>
          <w:bCs/>
          <w:color w:val="000000" w:themeColor="text1"/>
          <w:kern w:val="0"/>
          <w:sz w:val="28"/>
          <w:szCs w:val="28"/>
          <w:highlight w:val="none"/>
          <w:lang w:bidi="en-US"/>
        </w:rPr>
      </w:pPr>
      <w:r>
        <w:rPr>
          <w:rFonts w:hint="default" w:ascii="Times New Roman" w:hAnsi="Times New Roman" w:eastAsia="黑体" w:cs="Times New Roman"/>
          <w:bCs/>
          <w:color w:val="000000" w:themeColor="text1"/>
          <w:kern w:val="0"/>
          <w:sz w:val="28"/>
          <w:szCs w:val="28"/>
          <w:highlight w:val="none"/>
          <w:lang w:bidi="en-US"/>
        </w:rPr>
        <w:t>三、教学设计创新汇报（40分）</w:t>
      </w:r>
    </w:p>
    <w:tbl>
      <w:tblPr>
        <w:tblStyle w:val="7"/>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225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7C66A2F5">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评价维度</w:t>
            </w:r>
          </w:p>
        </w:tc>
        <w:tc>
          <w:tcPr>
            <w:tcW w:w="4183" w:type="pct"/>
            <w:vAlign w:val="center"/>
          </w:tcPr>
          <w:p w14:paraId="411CE656">
            <w:pPr>
              <w:widowControl w:val="0"/>
              <w:spacing w:line="400" w:lineRule="exact"/>
              <w:jc w:val="center"/>
              <w:rPr>
                <w:rFonts w:hint="default" w:ascii="Times New Roman" w:hAnsi="Times New Roman" w:eastAsia="黑体" w:cs="Times New Roman"/>
                <w:b/>
                <w:bCs/>
                <w:color w:val="000000" w:themeColor="text1"/>
                <w:spacing w:val="-12"/>
                <w:kern w:val="2"/>
                <w:sz w:val="24"/>
                <w:szCs w:val="24"/>
                <w:highlight w:val="none"/>
                <w:lang w:eastAsia="en-US" w:bidi="en-US"/>
              </w:rPr>
            </w:pPr>
            <w:r>
              <w:rPr>
                <w:rFonts w:hint="default" w:ascii="Times New Roman" w:hAnsi="Times New Roman" w:eastAsia="黑体" w:cs="Times New Roman"/>
                <w:b/>
                <w:bCs/>
                <w:color w:val="000000" w:themeColor="text1"/>
                <w:spacing w:val="-12"/>
                <w:kern w:val="2"/>
                <w:sz w:val="24"/>
                <w:szCs w:val="24"/>
                <w:highlight w:val="none"/>
                <w:lang w:eastAsia="en-US" w:bidi="en-US"/>
              </w:rPr>
              <w:t>评价要点</w:t>
            </w:r>
          </w:p>
        </w:tc>
      </w:tr>
      <w:tr w14:paraId="25CC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74A058AA">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理念与目标</w:t>
            </w:r>
          </w:p>
        </w:tc>
        <w:tc>
          <w:tcPr>
            <w:tcW w:w="4183" w:type="pct"/>
            <w:vAlign w:val="center"/>
          </w:tcPr>
          <w:p w14:paraId="65E5DA37">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课程设计体现“以学生发展为中心”的理念，教学目标符合专业课程特点、学生实际，清楚具体，易于理解，便于实施，助力拔尖创新人才培养。</w:t>
            </w:r>
          </w:p>
        </w:tc>
      </w:tr>
      <w:tr w14:paraId="7022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F03EA95">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内容分析</w:t>
            </w:r>
          </w:p>
        </w:tc>
        <w:tc>
          <w:tcPr>
            <w:tcW w:w="4183" w:type="pct"/>
            <w:vAlign w:val="center"/>
          </w:tcPr>
          <w:p w14:paraId="307C6599">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紧密对接产业链和创新链，及时将学科研究新进展、实践发展新经验、社会需求新变化、思政教育有机融入课程教学内容，更新及时，动态完善。</w:t>
            </w:r>
          </w:p>
        </w:tc>
      </w:tr>
      <w:tr w14:paraId="1A18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04CE8A12">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bidi="en-US"/>
              </w:rPr>
            </w:pPr>
          </w:p>
        </w:tc>
        <w:tc>
          <w:tcPr>
            <w:tcW w:w="4183" w:type="pct"/>
            <w:vAlign w:val="center"/>
          </w:tcPr>
          <w:p w14:paraId="5770D8C3">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避免“两张皮”，将专业课程知识点关系、地位、作用纳入到产业发展的新环境、新背景中去讲授，描述准确，</w:t>
            </w:r>
            <w:bookmarkStart w:id="4" w:name="_Hlk155010005"/>
            <w:r>
              <w:rPr>
                <w:rFonts w:hint="default" w:ascii="Times New Roman" w:hAnsi="Times New Roman" w:eastAsia="仿宋" w:cs="Times New Roman"/>
                <w:color w:val="000000" w:themeColor="text1"/>
                <w:spacing w:val="-12"/>
                <w:kern w:val="2"/>
                <w:sz w:val="24"/>
                <w:szCs w:val="24"/>
                <w:highlight w:val="none"/>
                <w:lang w:bidi="en-US"/>
              </w:rPr>
              <w:t>理论与实践结合合理，高校、行业企业内容分配合理</w:t>
            </w:r>
            <w:bookmarkEnd w:id="4"/>
            <w:r>
              <w:rPr>
                <w:rFonts w:hint="default" w:ascii="Times New Roman" w:hAnsi="Times New Roman" w:eastAsia="仿宋" w:cs="Times New Roman"/>
                <w:color w:val="000000" w:themeColor="text1"/>
                <w:spacing w:val="-12"/>
                <w:kern w:val="2"/>
                <w:sz w:val="24"/>
                <w:szCs w:val="24"/>
                <w:highlight w:val="none"/>
                <w:lang w:bidi="en-US"/>
              </w:rPr>
              <w:t>；参与教学的双师型师资队伍建设合理。</w:t>
            </w:r>
          </w:p>
        </w:tc>
      </w:tr>
      <w:tr w14:paraId="5845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949D7AC">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过程与方法</w:t>
            </w:r>
          </w:p>
        </w:tc>
        <w:tc>
          <w:tcPr>
            <w:tcW w:w="4183" w:type="pct"/>
            <w:vAlign w:val="center"/>
          </w:tcPr>
          <w:p w14:paraId="173F85E5">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教学过程在行业企业真实场景下进行，培养学生分析解决复杂问题的能力以及创新创业的意识和能力，实践教学与生产实践对接。</w:t>
            </w:r>
          </w:p>
        </w:tc>
      </w:tr>
      <w:tr w14:paraId="455E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76366CFE">
            <w:pPr>
              <w:widowControl w:val="0"/>
              <w:spacing w:line="400" w:lineRule="exact"/>
              <w:jc w:val="center"/>
              <w:rPr>
                <w:rFonts w:hint="default" w:ascii="Times New Roman" w:hAnsi="Times New Roman" w:eastAsia="仿宋" w:cs="Times New Roman"/>
                <w:color w:val="000000" w:themeColor="text1"/>
                <w:spacing w:val="-12"/>
                <w:kern w:val="2"/>
                <w:sz w:val="24"/>
                <w:szCs w:val="24"/>
                <w:highlight w:val="none"/>
                <w:lang w:bidi="en-US"/>
              </w:rPr>
            </w:pPr>
          </w:p>
        </w:tc>
        <w:tc>
          <w:tcPr>
            <w:tcW w:w="4183" w:type="pct"/>
            <w:vAlign w:val="center"/>
          </w:tcPr>
          <w:p w14:paraId="0656FD27">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通过产教协同解决教学过程中存在的各种问题和困难；教学重点突出，难点把握准确，充分调动学生积极性、主动性和创造性。</w:t>
            </w:r>
          </w:p>
        </w:tc>
      </w:tr>
      <w:tr w14:paraId="5A5F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71EEB1FB">
            <w:pPr>
              <w:widowControl w:val="0"/>
              <w:spacing w:line="400" w:lineRule="exact"/>
              <w:jc w:val="center"/>
              <w:rPr>
                <w:rFonts w:hint="default" w:ascii="Times New Roman" w:hAnsi="Times New Roman" w:eastAsia="仿宋" w:cs="Times New Roman"/>
                <w:color w:val="000000" w:themeColor="text1"/>
                <w:spacing w:val="-12"/>
                <w:kern w:val="2"/>
                <w:sz w:val="24"/>
                <w:szCs w:val="24"/>
                <w:highlight w:val="none"/>
                <w:lang w:bidi="en-US"/>
              </w:rPr>
            </w:pPr>
          </w:p>
        </w:tc>
        <w:tc>
          <w:tcPr>
            <w:tcW w:w="4183" w:type="pct"/>
            <w:vAlign w:val="center"/>
          </w:tcPr>
          <w:p w14:paraId="67A2330B">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合理选择与应用数字化平台和技术，创设教学环境，强调自主、合作、探究的学习。</w:t>
            </w:r>
          </w:p>
        </w:tc>
      </w:tr>
      <w:tr w14:paraId="6E71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2A325EB9">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bidi="en-US"/>
              </w:rPr>
              <w:t>考核评价</w:t>
            </w:r>
          </w:p>
        </w:tc>
        <w:tc>
          <w:tcPr>
            <w:tcW w:w="4183" w:type="pct"/>
            <w:vAlign w:val="center"/>
          </w:tcPr>
          <w:p w14:paraId="5A43D166">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r>
              <w:rPr>
                <w:rFonts w:hint="default" w:ascii="Times New Roman" w:hAnsi="Times New Roman" w:eastAsia="仿宋" w:cs="Times New Roman"/>
                <w:color w:val="000000" w:themeColor="text1"/>
                <w:spacing w:val="-12"/>
                <w:kern w:val="2"/>
                <w:sz w:val="24"/>
                <w:szCs w:val="24"/>
                <w:highlight w:val="none"/>
                <w:lang w:bidi="en-US"/>
              </w:rPr>
              <w:t>评价方法和主体多元，行业企业参与评价，过程性评价和终结性评价相结合，学生知识、能力和思维发展得到合理有效评价。</w:t>
            </w:r>
          </w:p>
        </w:tc>
      </w:tr>
      <w:tr w14:paraId="57C9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1F6980D4">
            <w:pPr>
              <w:widowControl w:val="0"/>
              <w:spacing w:line="400" w:lineRule="exact"/>
              <w:jc w:val="center"/>
              <w:rPr>
                <w:rFonts w:hint="default" w:ascii="Times New Roman" w:hAnsi="Times New Roman" w:eastAsia="仿宋" w:cs="Times New Roman"/>
                <w:b/>
                <w:bCs/>
                <w:color w:val="000000" w:themeColor="text1"/>
                <w:spacing w:val="-12"/>
                <w:kern w:val="2"/>
                <w:sz w:val="24"/>
                <w:szCs w:val="24"/>
                <w:highlight w:val="none"/>
                <w:lang w:eastAsia="en-US" w:bidi="en-US"/>
              </w:rPr>
            </w:pPr>
            <w:r>
              <w:rPr>
                <w:rFonts w:hint="default" w:ascii="Times New Roman" w:hAnsi="Times New Roman" w:eastAsia="仿宋" w:cs="Times New Roman"/>
                <w:b/>
                <w:bCs/>
                <w:color w:val="000000" w:themeColor="text1"/>
                <w:spacing w:val="-12"/>
                <w:kern w:val="2"/>
                <w:sz w:val="24"/>
                <w:szCs w:val="24"/>
                <w:highlight w:val="none"/>
                <w:lang w:eastAsia="en-US" w:bidi="en-US"/>
              </w:rPr>
              <w:t>设计创新</w:t>
            </w:r>
          </w:p>
        </w:tc>
        <w:tc>
          <w:tcPr>
            <w:tcW w:w="4183" w:type="pct"/>
            <w:vAlign w:val="center"/>
          </w:tcPr>
          <w:p w14:paraId="4FDBBD1B">
            <w:pPr>
              <w:widowControl w:val="0"/>
              <w:spacing w:line="400" w:lineRule="exact"/>
              <w:jc w:val="both"/>
              <w:rPr>
                <w:rFonts w:hint="default" w:ascii="Times New Roman" w:hAnsi="Times New Roman" w:eastAsia="仿宋" w:cs="Times New Roman"/>
                <w:color w:val="000000" w:themeColor="text1"/>
                <w:spacing w:val="-12"/>
                <w:kern w:val="2"/>
                <w:sz w:val="24"/>
                <w:szCs w:val="24"/>
                <w:highlight w:val="none"/>
                <w:lang w:bidi="en-US"/>
              </w:rPr>
            </w:pPr>
            <w:bookmarkStart w:id="5" w:name="_Hlk152943658"/>
            <w:r>
              <w:rPr>
                <w:rFonts w:hint="default" w:ascii="Times New Roman" w:hAnsi="Times New Roman" w:eastAsia="仿宋" w:cs="Times New Roman"/>
                <w:color w:val="000000" w:themeColor="text1"/>
                <w:spacing w:val="-12"/>
                <w:kern w:val="2"/>
                <w:sz w:val="24"/>
                <w:szCs w:val="24"/>
                <w:highlight w:val="none"/>
                <w:lang w:bidi="en-US"/>
              </w:rPr>
              <w:t>教学方案的整体设计富有创新性，注重资源整合，能体现产教融合协同育人的教学理念、思路和要求</w:t>
            </w:r>
            <w:bookmarkEnd w:id="5"/>
            <w:r>
              <w:rPr>
                <w:rFonts w:hint="default" w:ascii="Times New Roman" w:hAnsi="Times New Roman" w:eastAsia="仿宋" w:cs="Times New Roman"/>
                <w:color w:val="000000" w:themeColor="text1"/>
                <w:spacing w:val="-12"/>
                <w:kern w:val="2"/>
                <w:sz w:val="24"/>
                <w:szCs w:val="24"/>
                <w:highlight w:val="none"/>
                <w:lang w:bidi="en-US"/>
              </w:rPr>
              <w:t>；教学方法选择适当，教学过程设计有突出的特色。</w:t>
            </w:r>
          </w:p>
        </w:tc>
      </w:tr>
    </w:tbl>
    <w:p w14:paraId="523A32C1">
      <w:pPr>
        <w:spacing w:line="380" w:lineRule="exact"/>
        <w:rPr>
          <w:rFonts w:ascii="Times New Roman" w:hAnsi="Times New Roman" w:eastAsia="华文楷体" w:cs="Times New Roman"/>
          <w:b/>
          <w:bCs/>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3383">
    <w:pPr>
      <w:pStyle w:val="4"/>
      <w:jc w:val="center"/>
    </w:pPr>
    <w:r>
      <w:pict>
        <v:shape id="_x0000_s4097" o:spid="_x0000_s4097" o:spt="202" type="#_x0000_t202" style="position:absolute;left:0pt;margin-top:0pt;height:12.2pt;width:4.7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D3E6C09">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2046A"/>
    <w:rsid w:val="00011081"/>
    <w:rsid w:val="00017390"/>
    <w:rsid w:val="00054F1E"/>
    <w:rsid w:val="000C64DF"/>
    <w:rsid w:val="000D28D2"/>
    <w:rsid w:val="001E3D0F"/>
    <w:rsid w:val="001F203D"/>
    <w:rsid w:val="002B1DEE"/>
    <w:rsid w:val="00414D92"/>
    <w:rsid w:val="00451462"/>
    <w:rsid w:val="0046004C"/>
    <w:rsid w:val="00486914"/>
    <w:rsid w:val="005430A1"/>
    <w:rsid w:val="0062046A"/>
    <w:rsid w:val="006220CA"/>
    <w:rsid w:val="00750FFB"/>
    <w:rsid w:val="00787AF0"/>
    <w:rsid w:val="007B2444"/>
    <w:rsid w:val="00833E78"/>
    <w:rsid w:val="0093195F"/>
    <w:rsid w:val="009F48AE"/>
    <w:rsid w:val="00AE74B3"/>
    <w:rsid w:val="00B61A27"/>
    <w:rsid w:val="00BF334C"/>
    <w:rsid w:val="00C259CD"/>
    <w:rsid w:val="00C727CA"/>
    <w:rsid w:val="00D86CAE"/>
    <w:rsid w:val="00EF50E6"/>
    <w:rsid w:val="00F4381E"/>
    <w:rsid w:val="00F725CB"/>
    <w:rsid w:val="00FB518A"/>
    <w:rsid w:val="0AF42423"/>
    <w:rsid w:val="1DD9499C"/>
    <w:rsid w:val="22DE6589"/>
    <w:rsid w:val="3DB25B54"/>
    <w:rsid w:val="41570617"/>
    <w:rsid w:val="477956DB"/>
    <w:rsid w:val="51A86F0B"/>
    <w:rsid w:val="5EB83B08"/>
    <w:rsid w:val="60F6070D"/>
    <w:rsid w:val="69C40BD7"/>
    <w:rsid w:val="7C685AD4"/>
    <w:rsid w:val="7E2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cs="Times New Roman"/>
      <w:szCs w:val="22"/>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1"/>
    <w:unhideWhenUsed/>
    <w:qFormat/>
    <w:uiPriority w:val="99"/>
    <w:pPr>
      <w:widowControl/>
      <w:snapToGrid w:val="0"/>
      <w:jc w:val="left"/>
    </w:pPr>
    <w:rPr>
      <w:rFonts w:asciiTheme="minorHAnsi" w:hAnsiTheme="minorHAnsi" w:eastAsiaTheme="minorEastAsia" w:cstheme="minorBidi"/>
      <w:sz w:val="18"/>
      <w:szCs w:val="18"/>
    </w:rPr>
  </w:style>
  <w:style w:type="character" w:styleId="9">
    <w:name w:val="footnote reference"/>
    <w:unhideWhenUsed/>
    <w:qFormat/>
    <w:uiPriority w:val="99"/>
    <w:rPr>
      <w:vertAlign w:val="superscript"/>
    </w:rPr>
  </w:style>
  <w:style w:type="character" w:customStyle="1" w:styleId="10">
    <w:name w:val="页脚 Char"/>
    <w:basedOn w:val="8"/>
    <w:link w:val="4"/>
    <w:qFormat/>
    <w:uiPriority w:val="99"/>
    <w:rPr>
      <w:rFonts w:ascii="等线" w:hAnsi="等线" w:eastAsia="等线" w:cs="宋体"/>
      <w:sz w:val="18"/>
      <w:szCs w:val="18"/>
    </w:rPr>
  </w:style>
  <w:style w:type="character" w:customStyle="1" w:styleId="11">
    <w:name w:val="脚注文本 Char"/>
    <w:link w:val="6"/>
    <w:qFormat/>
    <w:uiPriority w:val="99"/>
    <w:rPr>
      <w:sz w:val="18"/>
      <w:szCs w:val="18"/>
    </w:rPr>
  </w:style>
  <w:style w:type="character" w:customStyle="1" w:styleId="12">
    <w:name w:val="脚注文本 字符1"/>
    <w:basedOn w:val="8"/>
    <w:semiHidden/>
    <w:qFormat/>
    <w:uiPriority w:val="99"/>
    <w:rPr>
      <w:rFonts w:ascii="等线" w:hAnsi="等线" w:eastAsia="等线" w:cs="宋体"/>
      <w:sz w:val="18"/>
      <w:szCs w:val="18"/>
    </w:rPr>
  </w:style>
  <w:style w:type="character" w:customStyle="1" w:styleId="13">
    <w:name w:val="页眉 Char"/>
    <w:basedOn w:val="8"/>
    <w:link w:val="5"/>
    <w:qFormat/>
    <w:uiPriority w:val="99"/>
    <w:rPr>
      <w:rFonts w:ascii="等线" w:hAnsi="等线" w:eastAsia="等线" w:cs="宋体"/>
      <w:sz w:val="18"/>
      <w:szCs w:val="18"/>
    </w:rPr>
  </w:style>
  <w:style w:type="character" w:customStyle="1" w:styleId="14">
    <w:name w:val="批注框文本 Char"/>
    <w:basedOn w:val="8"/>
    <w:link w:val="3"/>
    <w:semiHidden/>
    <w:qFormat/>
    <w:uiPriority w:val="99"/>
    <w:rPr>
      <w:rFonts w:ascii="等线" w:hAnsi="等线" w:eastAsia="等线"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1703</Words>
  <Characters>1709</Characters>
  <Lines>10</Lines>
  <Paragraphs>2</Paragraphs>
  <TotalTime>0</TotalTime>
  <ScaleCrop>false</ScaleCrop>
  <LinksUpToDate>false</LinksUpToDate>
  <CharactersWithSpaces>1709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2020-12-04T06:30:00Z</dcterms:created>
  <dc:creator>Windows 用户</dc:creator>
  <cp:lastModifiedBy>刘亚丽</cp:lastModifiedBy>
  <cp:lastPrinted>2021-11-03T07:35:00Z</cp:lastPrinted>
  <dcterms:modified xsi:type="dcterms:W3CDTF">2025-12-04T06:34:23Z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290A05D6637946EAA8846BC3D58D0117</vt:lpwstr>
  </property>
  <property fmtid="{D5CDD505-2E9C-101B-9397-08002B2CF9AE}" pid="4" name="KSOTemplateDocerSaveRecord">
    <vt:lpwstr>eyJoZGlkIjoiNTE0Yzg4YjI3ZmJiNjNjNThmMWJjOTA1ZTdlYWQ3MzIiLCJ1c2VySWQiOiI0Mjk3NTA4NzEifQ==</vt:lpwstr>
  </property>
</Properties>
</file>