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default" w:ascii="方正小标宋简体" w:eastAsia="方正小标宋简体" w:cs="Times New Roman"/>
          <w:b w:val="0"/>
          <w:bCs w:val="0"/>
          <w:kern w:val="2"/>
          <w:sz w:val="28"/>
          <w:szCs w:val="28"/>
          <w:lang w:val="en-US" w:eastAsia="zh-CN"/>
        </w:rPr>
      </w:pPr>
      <w:r>
        <w:rPr>
          <w:rFonts w:hint="eastAsia" w:ascii="方正小标宋简体" w:eastAsia="方正小标宋简体" w:cs="Times New Roman"/>
          <w:b w:val="0"/>
          <w:bCs w:val="0"/>
          <w:kern w:val="2"/>
          <w:sz w:val="28"/>
          <w:szCs w:val="28"/>
          <w:lang w:val="en-US" w:eastAsia="zh-CN"/>
        </w:rPr>
        <w:t>附件1</w:t>
      </w:r>
    </w:p>
    <w:p>
      <w:pPr>
        <w:pStyle w:val="2"/>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cs="Times New Roman"/>
          <w:b w:val="0"/>
          <w:bCs w:val="0"/>
          <w:kern w:val="2"/>
          <w:sz w:val="44"/>
          <w:szCs w:val="44"/>
        </w:rPr>
      </w:pPr>
      <w:r>
        <w:rPr>
          <w:rFonts w:hint="eastAsia" w:ascii="方正小标宋简体" w:eastAsia="方正小标宋简体" w:cs="Times New Roman"/>
          <w:b w:val="0"/>
          <w:bCs w:val="0"/>
          <w:kern w:val="2"/>
          <w:sz w:val="44"/>
          <w:szCs w:val="44"/>
        </w:rPr>
        <w:t>天津财经大学珠江学院关于2023年度</w:t>
      </w:r>
    </w:p>
    <w:p>
      <w:pPr>
        <w:pStyle w:val="2"/>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cs="Times New Roman"/>
          <w:b w:val="0"/>
          <w:bCs w:val="0"/>
          <w:kern w:val="2"/>
          <w:sz w:val="44"/>
          <w:szCs w:val="44"/>
          <w:lang w:val="en-US" w:eastAsia="zh-CN"/>
        </w:rPr>
      </w:pPr>
      <w:r>
        <w:rPr>
          <w:rFonts w:hint="eastAsia" w:ascii="方正小标宋简体" w:eastAsia="方正小标宋简体" w:cs="Times New Roman"/>
          <w:b w:val="0"/>
          <w:bCs w:val="0"/>
          <w:kern w:val="2"/>
          <w:sz w:val="44"/>
          <w:szCs w:val="44"/>
        </w:rPr>
        <w:t>市教委科研计划项目认定工作的</w:t>
      </w:r>
      <w:r>
        <w:rPr>
          <w:rFonts w:hint="eastAsia" w:ascii="方正小标宋简体" w:eastAsia="方正小标宋简体" w:cs="Times New Roman"/>
          <w:b w:val="0"/>
          <w:bCs w:val="0"/>
          <w:kern w:val="2"/>
          <w:sz w:val="44"/>
          <w:szCs w:val="44"/>
          <w:lang w:val="en-US" w:eastAsia="zh-CN"/>
        </w:rPr>
        <w:t>申报要求</w:t>
      </w:r>
    </w:p>
    <w:p>
      <w:pPr>
        <w:rPr>
          <w:rFonts w:hint="default"/>
          <w:lang w:val="en-US" w:eastAsia="zh-CN"/>
        </w:rPr>
      </w:pPr>
    </w:p>
    <w:p>
      <w:pPr>
        <w:numPr>
          <w:ilvl w:val="0"/>
          <w:numId w:val="1"/>
        </w:numPr>
        <w:spacing w:line="560" w:lineRule="exact"/>
        <w:ind w:firstLine="640" w:firstLineChars="200"/>
        <w:rPr>
          <w:rFonts w:eastAsia="仿宋_GB2312"/>
          <w:bCs/>
          <w:sz w:val="32"/>
          <w:szCs w:val="32"/>
        </w:rPr>
      </w:pPr>
      <w:r>
        <w:rPr>
          <w:rFonts w:hint="eastAsia" w:ascii="黑体" w:hAnsi="宋体" w:eastAsia="黑体" w:cs="宋体"/>
          <w:kern w:val="0"/>
          <w:sz w:val="32"/>
          <w:szCs w:val="32"/>
        </w:rPr>
        <w:t>项目类别</w:t>
      </w:r>
    </w:p>
    <w:p>
      <w:pPr>
        <w:pStyle w:val="3"/>
        <w:shd w:val="clear" w:color="auto" w:fill="FFFFFF"/>
        <w:spacing w:line="23" w:lineRule="atLeast"/>
        <w:ind w:firstLine="634"/>
        <w:rPr>
          <w:rFonts w:ascii="仿宋_GB2312" w:hAnsi="仿宋_GB2312" w:eastAsia="仿宋_GB2312" w:cs="仿宋_GB2312"/>
          <w:color w:val="333333"/>
          <w:sz w:val="31"/>
          <w:szCs w:val="31"/>
          <w:shd w:val="clear" w:color="auto" w:fill="FFFFFF"/>
        </w:rPr>
      </w:pPr>
      <w:r>
        <w:rPr>
          <w:rFonts w:hint="eastAsia" w:ascii="仿宋_GB2312" w:hAnsi="仿宋_GB2312" w:eastAsia="仿宋_GB2312" w:cs="仿宋_GB2312"/>
          <w:color w:val="333333"/>
          <w:sz w:val="31"/>
          <w:szCs w:val="31"/>
          <w:shd w:val="clear" w:color="auto" w:fill="FFFFFF"/>
        </w:rPr>
        <w:t>本次科研计划项目：高校人文社科研究一般项目。（支持自主选题研究，项目不限定申报领域，项目申报人可自由选题。）</w:t>
      </w:r>
    </w:p>
    <w:p>
      <w:pPr>
        <w:pStyle w:val="3"/>
        <w:shd w:val="clear" w:color="auto" w:fill="FFFFFF"/>
        <w:spacing w:line="23" w:lineRule="atLeast"/>
        <w:rPr>
          <w:rFonts w:ascii="仿宋_GB2312" w:hAnsi="仿宋_GB2312" w:eastAsia="仿宋_GB2312" w:cs="仿宋_GB2312"/>
          <w:color w:val="333333"/>
          <w:sz w:val="31"/>
          <w:szCs w:val="31"/>
          <w:shd w:val="clear" w:color="auto" w:fill="FFFFFF"/>
        </w:rPr>
      </w:pPr>
    </w:p>
    <w:p>
      <w:pPr>
        <w:numPr>
          <w:ilvl w:val="0"/>
          <w:numId w:val="1"/>
        </w:num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项目要求</w:t>
      </w:r>
    </w:p>
    <w:p>
      <w:pPr>
        <w:pStyle w:val="3"/>
        <w:shd w:val="clear" w:color="auto" w:fill="FFFFFF"/>
        <w:spacing w:line="23" w:lineRule="atLeast"/>
        <w:ind w:firstLine="634"/>
        <w:rPr>
          <w:rFonts w:ascii="仿宋_GB2312" w:hAnsi="仿宋_GB2312" w:eastAsia="仿宋_GB2312" w:cs="仿宋_GB2312"/>
          <w:color w:val="333333"/>
          <w:sz w:val="31"/>
          <w:szCs w:val="31"/>
          <w:shd w:val="clear" w:color="auto" w:fill="FFFFFF"/>
        </w:rPr>
      </w:pPr>
      <w:r>
        <w:rPr>
          <w:rFonts w:hint="eastAsia" w:ascii="仿宋_GB2312" w:hAnsi="仿宋_GB2312" w:eastAsia="仿宋_GB2312" w:cs="仿宋_GB2312"/>
          <w:color w:val="333333"/>
          <w:sz w:val="31"/>
          <w:szCs w:val="31"/>
          <w:shd w:val="clear" w:color="auto" w:fill="FFFFFF"/>
        </w:rPr>
        <w:t>(一)加强基础研究。申报的项目应有一定比列的基础研究选题。基础研究应对照教育部《高等学校基础研究珠峰计划》，主要围绕我市“双一流”学科的前沿科学问题、可能形成重大科学技术突破的基础科学问题、我市经济社会发展中的关键科学问题开展0到1基础研究。</w:t>
      </w:r>
    </w:p>
    <w:p>
      <w:pPr>
        <w:pStyle w:val="3"/>
        <w:shd w:val="clear" w:color="auto" w:fill="FFFFFF"/>
        <w:spacing w:line="23" w:lineRule="atLeast"/>
        <w:ind w:firstLine="634"/>
        <w:rPr>
          <w:rFonts w:ascii="仿宋_GB2312" w:hAnsi="仿宋_GB2312" w:eastAsia="仿宋_GB2312" w:cs="仿宋_GB2312"/>
          <w:color w:val="333333"/>
          <w:sz w:val="31"/>
          <w:szCs w:val="31"/>
          <w:shd w:val="clear" w:color="auto" w:fill="FFFFFF"/>
        </w:rPr>
      </w:pPr>
      <w:r>
        <w:rPr>
          <w:rFonts w:hint="eastAsia" w:ascii="仿宋_GB2312" w:hAnsi="仿宋_GB2312" w:eastAsia="仿宋_GB2312" w:cs="仿宋_GB2312"/>
          <w:color w:val="333333"/>
          <w:sz w:val="31"/>
          <w:szCs w:val="31"/>
          <w:shd w:val="clear" w:color="auto" w:fill="FFFFFF"/>
        </w:rPr>
        <w:t>（二）突出应用研究。项目应紧扣国家和我市经济社会发展需求开展相关研究，特别是对我市 “十四五”战略新兴产业发展规划确定的优势支柱产业进步等开展创新研究；促进研究成果向现实生产力转化，项目研究成果应着眼于转化为新技术、新产品和新工艺，着眼于推动智库成果转化。</w:t>
      </w:r>
    </w:p>
    <w:p>
      <w:pPr>
        <w:pStyle w:val="3"/>
        <w:shd w:val="clear" w:color="auto" w:fill="FFFFFF"/>
        <w:spacing w:line="23" w:lineRule="atLeast"/>
        <w:ind w:firstLine="634"/>
        <w:rPr>
          <w:rFonts w:hint="eastAsia" w:ascii="仿宋_GB2312" w:hAnsi="仿宋_GB2312" w:eastAsia="仿宋_GB2312" w:cs="仿宋_GB2312"/>
          <w:color w:val="333333"/>
          <w:sz w:val="31"/>
          <w:szCs w:val="31"/>
          <w:shd w:val="clear" w:color="auto" w:fill="FFFFFF"/>
        </w:rPr>
      </w:pPr>
      <w:r>
        <w:rPr>
          <w:rFonts w:hint="eastAsia" w:ascii="仿宋_GB2312" w:hAnsi="仿宋_GB2312" w:eastAsia="仿宋_GB2312" w:cs="仿宋_GB2312"/>
          <w:color w:val="333333"/>
          <w:sz w:val="31"/>
          <w:szCs w:val="31"/>
          <w:shd w:val="clear" w:color="auto" w:fill="FFFFFF"/>
        </w:rPr>
        <w:t>（三）鼓励人文社会科学应用研究项目围绕贯彻落实党的二十大精神，将二十大确立的重大理论观点和重大战略思想为突出的研究内容开展研究和阐释。立足推进我市“十四五”科技工作，针对实施创新驱动发展战略、深化科技体制改革、加快“一带一路”建设、促进科研育人、人工智能、推动大众创业、万众创新、网络安全等国家和我市热点难点问题，注重吸收各有关党委、政府部门和科研单位的意见。</w:t>
      </w:r>
    </w:p>
    <w:p>
      <w:pPr>
        <w:pStyle w:val="3"/>
        <w:shd w:val="clear" w:color="auto" w:fill="FFFFFF"/>
        <w:spacing w:line="23" w:lineRule="atLeast"/>
        <w:ind w:firstLine="634"/>
        <w:rPr>
          <w:rFonts w:ascii="仿宋_GB2312" w:hAnsi="仿宋_GB2312" w:eastAsia="仿宋_GB2312" w:cs="仿宋_GB2312"/>
          <w:color w:val="333333"/>
          <w:sz w:val="31"/>
          <w:szCs w:val="31"/>
          <w:shd w:val="clear" w:color="auto" w:fill="FFFFFF"/>
        </w:rPr>
      </w:pPr>
      <w:bookmarkStart w:id="0" w:name="_GoBack"/>
      <w:bookmarkEnd w:id="0"/>
      <w:r>
        <w:rPr>
          <w:rFonts w:hint="eastAsia" w:ascii="仿宋_GB2312" w:hAnsi="仿宋_GB2312" w:eastAsia="仿宋_GB2312" w:cs="仿宋_GB2312"/>
          <w:color w:val="333333"/>
          <w:sz w:val="31"/>
          <w:szCs w:val="31"/>
          <w:shd w:val="clear" w:color="auto" w:fill="FFFFFF"/>
        </w:rPr>
        <w:t>（四）注重与人才培养相结合。项目研究应与学科、专业、课程建设相结合，与人才培养相结合，与教师成长成才相结合。项目选题应围绕学科方向，着力提升一流专业和一流学科建设水平，有利于传统专业改造和新专业建设，有利于更新课程教学内容，有利于提升教师自身的教育教学和科学研究水平，有利于提升学生的创新能力和实践能力。</w:t>
      </w:r>
    </w:p>
    <w:p>
      <w:pPr>
        <w:numPr>
          <w:ilvl w:val="0"/>
          <w:numId w:val="1"/>
        </w:numPr>
        <w:spacing w:line="560" w:lineRule="exact"/>
        <w:ind w:firstLine="640" w:firstLineChars="200"/>
        <w:rPr>
          <w:rFonts w:ascii="黑体" w:hAnsi="宋体" w:eastAsia="黑体" w:cs="宋体"/>
          <w:kern w:val="0"/>
          <w:sz w:val="32"/>
          <w:szCs w:val="32"/>
        </w:rPr>
      </w:pPr>
      <w:r>
        <w:rPr>
          <w:rFonts w:hint="eastAsia" w:ascii="黑体" w:hAnsi="宋体" w:eastAsia="黑体" w:cs="宋体"/>
          <w:kern w:val="0"/>
          <w:sz w:val="32"/>
          <w:szCs w:val="32"/>
        </w:rPr>
        <w:t>申报资格与限报范围：</w:t>
      </w:r>
    </w:p>
    <w:p>
      <w:pPr>
        <w:pStyle w:val="3"/>
        <w:shd w:val="clear" w:color="auto" w:fill="FFFFFF"/>
        <w:spacing w:line="23" w:lineRule="atLeast"/>
        <w:ind w:firstLine="634"/>
        <w:rPr>
          <w:rFonts w:ascii="仿宋_GB2312" w:hAnsi="仿宋_GB2312" w:eastAsia="仿宋_GB2312" w:cs="仿宋_GB2312"/>
          <w:color w:val="333333"/>
          <w:sz w:val="31"/>
          <w:szCs w:val="31"/>
          <w:shd w:val="clear" w:color="auto" w:fill="FFFFFF"/>
        </w:rPr>
      </w:pPr>
      <w:r>
        <w:rPr>
          <w:rFonts w:hint="eastAsia" w:ascii="仿宋_GB2312" w:hAnsi="仿宋_GB2312" w:eastAsia="仿宋_GB2312" w:cs="仿宋_GB2312"/>
          <w:color w:val="333333"/>
          <w:sz w:val="31"/>
          <w:szCs w:val="31"/>
          <w:shd w:val="clear" w:color="auto" w:fill="FFFFFF"/>
        </w:rPr>
        <w:t>（一）科研计划项目认定的申报范围为我院全体在职教职工，自然科学一般项目主持人年龄不超过40岁，人文社科项目主持人年龄一般不超过45岁；基础研究项目主持人年龄不超过60岁。</w:t>
      </w:r>
    </w:p>
    <w:p>
      <w:pPr>
        <w:pStyle w:val="3"/>
        <w:shd w:val="clear" w:color="auto" w:fill="FFFFFF"/>
        <w:spacing w:line="23" w:lineRule="atLeast"/>
        <w:ind w:firstLine="634"/>
        <w:rPr>
          <w:rFonts w:ascii="仿宋_GB2312" w:hAnsi="仿宋_GB2312" w:eastAsia="仿宋_GB2312" w:cs="仿宋_GB2312"/>
          <w:color w:val="333333"/>
          <w:sz w:val="31"/>
          <w:szCs w:val="31"/>
          <w:shd w:val="clear" w:color="auto" w:fill="FFFFFF"/>
        </w:rPr>
      </w:pPr>
      <w:r>
        <w:rPr>
          <w:rFonts w:hint="eastAsia" w:ascii="仿宋_GB2312" w:hAnsi="仿宋_GB2312" w:eastAsia="仿宋_GB2312" w:cs="仿宋_GB2312"/>
          <w:color w:val="333333"/>
          <w:sz w:val="31"/>
          <w:szCs w:val="31"/>
          <w:shd w:val="clear" w:color="auto" w:fill="FFFFFF"/>
        </w:rPr>
        <w:t>（二）一个项目负责人只能申报认定一个课题，且不能作为课题组成员参加其他认定项目。课题组成员不能同时参与两个以上认定项目的申请。</w:t>
      </w:r>
    </w:p>
    <w:p>
      <w:pPr>
        <w:pStyle w:val="3"/>
        <w:shd w:val="clear" w:color="auto" w:fill="FFFFFF"/>
        <w:spacing w:line="23" w:lineRule="atLeast"/>
        <w:ind w:firstLine="634"/>
        <w:rPr>
          <w:rFonts w:ascii="仿宋_GB2312" w:hAnsi="仿宋_GB2312" w:eastAsia="仿宋_GB2312" w:cs="仿宋_GB2312"/>
          <w:color w:val="333333"/>
          <w:sz w:val="31"/>
          <w:szCs w:val="31"/>
          <w:shd w:val="clear" w:color="auto" w:fill="FFFFFF"/>
        </w:rPr>
      </w:pPr>
      <w:r>
        <w:rPr>
          <w:rFonts w:hint="eastAsia" w:ascii="仿宋_GB2312" w:hAnsi="仿宋_GB2312" w:eastAsia="仿宋_GB2312" w:cs="仿宋_GB2312"/>
          <w:color w:val="333333"/>
          <w:sz w:val="31"/>
          <w:szCs w:val="31"/>
          <w:shd w:val="clear" w:color="auto" w:fill="FFFFFF"/>
        </w:rPr>
        <w:t>（三）项目负责人须具备讲师及以上职称。</w:t>
      </w:r>
    </w:p>
    <w:p>
      <w:pPr>
        <w:pStyle w:val="3"/>
        <w:shd w:val="clear" w:color="auto" w:fill="FFFFFF"/>
        <w:spacing w:line="23" w:lineRule="atLeast"/>
        <w:ind w:firstLine="634"/>
        <w:rPr>
          <w:rFonts w:ascii="仿宋_GB2312" w:hAnsi="仿宋_GB2312" w:eastAsia="仿宋_GB2312" w:cs="仿宋_GB2312"/>
          <w:color w:val="333333"/>
          <w:sz w:val="31"/>
          <w:szCs w:val="31"/>
          <w:shd w:val="clear" w:color="auto" w:fill="FFFFFF"/>
        </w:rPr>
      </w:pPr>
      <w:r>
        <w:rPr>
          <w:rFonts w:hint="eastAsia" w:ascii="仿宋_GB2312" w:hAnsi="仿宋_GB2312" w:eastAsia="仿宋_GB2312" w:cs="仿宋_GB2312"/>
          <w:color w:val="333333"/>
          <w:sz w:val="31"/>
          <w:szCs w:val="31"/>
          <w:shd w:val="clear" w:color="auto" w:fill="FFFFFF"/>
        </w:rPr>
        <w:t>（四）课题组成员须征得本人同意并签字确认，否则视为违规申报。</w:t>
      </w:r>
    </w:p>
    <w:p>
      <w:pPr>
        <w:widowControl/>
        <w:spacing w:line="560" w:lineRule="exact"/>
        <w:ind w:firstLine="627" w:firstLineChars="196"/>
        <w:jc w:val="left"/>
        <w:rPr>
          <w:rFonts w:ascii="仿宋_GB2312" w:hAnsi="仿宋_GB2312" w:eastAsia="仿宋_GB2312" w:cs="仿宋_GB2312"/>
          <w:b/>
          <w:bCs/>
          <w:color w:val="333333"/>
          <w:kern w:val="0"/>
          <w:sz w:val="31"/>
          <w:szCs w:val="31"/>
          <w:shd w:val="clear" w:color="auto" w:fill="FFFFFF"/>
        </w:rPr>
      </w:pPr>
      <w:r>
        <w:rPr>
          <w:rFonts w:hint="eastAsia" w:ascii="黑体" w:hAnsi="宋体" w:eastAsia="黑体" w:cs="宋体"/>
          <w:kern w:val="0"/>
          <w:sz w:val="32"/>
          <w:szCs w:val="32"/>
        </w:rPr>
        <w:t>三、最终成果形式文字要求：</w:t>
      </w:r>
      <w:r>
        <w:rPr>
          <w:rFonts w:hint="eastAsia" w:ascii="仿宋_GB2312" w:hAnsi="仿宋_GB2312" w:eastAsia="仿宋_GB2312" w:cs="仿宋_GB2312"/>
          <w:color w:val="333333"/>
          <w:kern w:val="0"/>
          <w:sz w:val="31"/>
          <w:szCs w:val="31"/>
          <w:shd w:val="clear" w:color="auto" w:fill="FFFFFF"/>
        </w:rPr>
        <w:t>最终成果形式与内容应符合申请书的设计方案；符合天津市教委科研计划项目验收管理细则中所规定的内容；</w:t>
      </w:r>
      <w:r>
        <w:rPr>
          <w:rFonts w:hint="eastAsia" w:ascii="仿宋_GB2312" w:hAnsi="仿宋_GB2312" w:eastAsia="仿宋_GB2312" w:cs="仿宋_GB2312"/>
          <w:b/>
          <w:bCs/>
          <w:color w:val="333333"/>
          <w:kern w:val="0"/>
          <w:sz w:val="31"/>
          <w:szCs w:val="31"/>
          <w:shd w:val="clear" w:color="auto" w:fill="FFFFFF"/>
        </w:rPr>
        <w:t>所有期刊成果均以知网收录情况为准。</w:t>
      </w:r>
    </w:p>
    <w:p>
      <w:pPr>
        <w:snapToGrid w:val="0"/>
        <w:spacing w:line="560" w:lineRule="exact"/>
        <w:ind w:firstLine="640" w:firstLineChars="200"/>
        <w:contextualSpacing/>
        <w:rPr>
          <w:rFonts w:ascii="仿宋_GB2312" w:hAnsi="仿宋_GB2312" w:eastAsia="仿宋_GB2312" w:cs="仿宋_GB2312"/>
          <w:color w:val="333333"/>
          <w:kern w:val="0"/>
          <w:sz w:val="31"/>
          <w:szCs w:val="31"/>
          <w:shd w:val="clear" w:color="auto" w:fill="FFFFFF"/>
        </w:rPr>
      </w:pPr>
      <w:r>
        <w:rPr>
          <w:rFonts w:hint="eastAsia" w:ascii="黑体" w:hAnsi="宋体" w:eastAsia="黑体" w:cs="宋体"/>
          <w:kern w:val="0"/>
          <w:sz w:val="32"/>
          <w:szCs w:val="32"/>
        </w:rPr>
        <w:t>四、</w:t>
      </w:r>
      <w:r>
        <w:rPr>
          <w:rFonts w:ascii="黑体" w:hAnsi="宋体" w:eastAsia="黑体" w:cs="宋体"/>
          <w:kern w:val="0"/>
          <w:sz w:val="32"/>
          <w:szCs w:val="32"/>
        </w:rPr>
        <w:t>课题申报材料</w:t>
      </w:r>
      <w:r>
        <w:rPr>
          <w:rFonts w:hint="eastAsia" w:ascii="黑体" w:hAnsi="宋体" w:eastAsia="黑体" w:cs="宋体"/>
          <w:kern w:val="0"/>
          <w:sz w:val="32"/>
          <w:szCs w:val="32"/>
        </w:rPr>
        <w:t>：</w:t>
      </w:r>
      <w:r>
        <w:rPr>
          <w:rFonts w:hint="eastAsia" w:ascii="仿宋_GB2312" w:hAnsi="仿宋_GB2312" w:eastAsia="仿宋_GB2312" w:cs="仿宋_GB2312"/>
          <w:color w:val="333333"/>
          <w:kern w:val="0"/>
          <w:sz w:val="31"/>
          <w:szCs w:val="31"/>
          <w:shd w:val="clear" w:color="auto" w:fill="FFFFFF"/>
        </w:rPr>
        <w:t>申请书要求一律机打，A4纸版面，左侧装订，一式3份（含原件1份）。</w:t>
      </w:r>
    </w:p>
    <w:p>
      <w:pPr>
        <w:widowControl/>
        <w:spacing w:line="560" w:lineRule="exact"/>
        <w:ind w:firstLine="610" w:firstLineChars="196"/>
        <w:jc w:val="left"/>
        <w:rPr>
          <w:rFonts w:ascii="仿宋_GB2312" w:hAnsi="仿宋_GB2312" w:eastAsia="仿宋_GB2312" w:cs="仿宋_GB2312"/>
          <w:b/>
          <w:bCs/>
          <w:color w:val="333333"/>
          <w:kern w:val="0"/>
          <w:sz w:val="31"/>
          <w:szCs w:val="31"/>
          <w:shd w:val="clear" w:color="auto" w:fill="FFFFFF"/>
        </w:rPr>
      </w:pPr>
      <w:r>
        <w:rPr>
          <w:rFonts w:hint="eastAsia" w:ascii="仿宋_GB2312" w:hAnsi="仿宋_GB2312" w:eastAsia="仿宋_GB2312" w:cs="仿宋_GB2312"/>
          <w:b/>
          <w:bCs/>
          <w:color w:val="333333"/>
          <w:kern w:val="0"/>
          <w:sz w:val="31"/>
          <w:szCs w:val="31"/>
          <w:shd w:val="clear" w:color="auto" w:fill="FFFFFF"/>
        </w:rPr>
        <w:t>申报人须在申报期内如实认真填写申报信息，并保证学术诚信，凡在项目申请中弄虚作假者，一经查实，取消当事人3年申报资格，3年内不再向外部报送申报材料。本次申报一旦认定立项，学院将给予申报人研究资助。</w:t>
      </w:r>
    </w:p>
    <w:p>
      <w:pPr>
        <w:snapToGrid w:val="0"/>
        <w:spacing w:line="560" w:lineRule="exact"/>
        <w:ind w:firstLine="636" w:firstLineChars="199"/>
        <w:contextualSpacing/>
        <w:rPr>
          <w:rFonts w:ascii="黑体" w:hAnsi="宋体" w:eastAsia="黑体" w:cs="宋体"/>
          <w:kern w:val="0"/>
          <w:sz w:val="32"/>
          <w:szCs w:val="32"/>
        </w:rPr>
      </w:pPr>
    </w:p>
    <w:p>
      <w:pPr>
        <w:snapToGrid w:val="0"/>
        <w:spacing w:line="560" w:lineRule="exact"/>
        <w:ind w:firstLine="636" w:firstLineChars="199"/>
        <w:contextualSpacing/>
        <w:rPr>
          <w:rFonts w:ascii="黑体" w:hAnsi="宋体" w:eastAsia="黑体" w:cs="宋体"/>
          <w:kern w:val="0"/>
          <w:sz w:val="32"/>
          <w:szCs w:val="32"/>
        </w:rPr>
      </w:pPr>
    </w:p>
    <w:p>
      <w:pPr>
        <w:snapToGrid w:val="0"/>
        <w:spacing w:line="560" w:lineRule="exact"/>
        <w:ind w:firstLine="636" w:firstLineChars="199"/>
        <w:contextualSpacing/>
        <w:rPr>
          <w:rFonts w:ascii="黑体" w:hAnsi="宋体" w:eastAsia="黑体" w:cs="宋体"/>
          <w:kern w:val="0"/>
          <w:sz w:val="32"/>
          <w:szCs w:val="32"/>
        </w:rPr>
      </w:pPr>
      <w:r>
        <w:rPr>
          <w:rFonts w:hint="eastAsia" w:ascii="黑体" w:hAnsi="宋体" w:eastAsia="黑体" w:cs="宋体"/>
          <w:kern w:val="0"/>
          <w:sz w:val="32"/>
          <w:szCs w:val="32"/>
        </w:rPr>
        <w:t>五</w:t>
      </w:r>
      <w:r>
        <w:rPr>
          <w:rFonts w:ascii="黑体" w:hAnsi="宋体" w:eastAsia="黑体" w:cs="宋体"/>
          <w:kern w:val="0"/>
          <w:sz w:val="32"/>
          <w:szCs w:val="32"/>
        </w:rPr>
        <w:t>、申报时间</w:t>
      </w:r>
    </w:p>
    <w:p>
      <w:pPr>
        <w:spacing w:line="560" w:lineRule="exact"/>
        <w:ind w:firstLine="480" w:firstLineChars="150"/>
        <w:jc w:val="left"/>
        <w:rPr>
          <w:rFonts w:eastAsia="仿宋_GB2312"/>
          <w:bCs/>
          <w:sz w:val="32"/>
          <w:szCs w:val="32"/>
        </w:rPr>
      </w:pPr>
      <w:r>
        <w:rPr>
          <w:rFonts w:hint="eastAsia" w:eastAsia="仿宋_GB2312"/>
          <w:bCs/>
          <w:sz w:val="32"/>
          <w:szCs w:val="32"/>
        </w:rPr>
        <w:t>请于2023</w:t>
      </w:r>
      <w:r>
        <w:rPr>
          <w:rFonts w:eastAsia="仿宋_GB2312"/>
          <w:bCs/>
          <w:sz w:val="32"/>
          <w:szCs w:val="32"/>
        </w:rPr>
        <w:t>年</w:t>
      </w:r>
      <w:r>
        <w:rPr>
          <w:rFonts w:hint="eastAsia" w:eastAsia="仿宋_GB2312"/>
          <w:bCs/>
          <w:sz w:val="32"/>
          <w:szCs w:val="32"/>
        </w:rPr>
        <w:t>11</w:t>
      </w:r>
      <w:r>
        <w:rPr>
          <w:rFonts w:eastAsia="仿宋_GB2312"/>
          <w:bCs/>
          <w:sz w:val="32"/>
          <w:szCs w:val="32"/>
        </w:rPr>
        <w:t>月</w:t>
      </w:r>
      <w:r>
        <w:rPr>
          <w:rFonts w:hint="eastAsia" w:eastAsia="仿宋_GB2312"/>
          <w:bCs/>
          <w:sz w:val="32"/>
          <w:szCs w:val="32"/>
        </w:rPr>
        <w:t>10日</w:t>
      </w:r>
      <w:r>
        <w:rPr>
          <w:rFonts w:eastAsia="仿宋_GB2312"/>
          <w:bCs/>
          <w:sz w:val="32"/>
          <w:szCs w:val="32"/>
        </w:rPr>
        <w:t>报送</w:t>
      </w:r>
      <w:r>
        <w:rPr>
          <w:rFonts w:hint="eastAsia" w:eastAsia="仿宋_GB2312"/>
          <w:bCs/>
          <w:sz w:val="32"/>
          <w:szCs w:val="32"/>
        </w:rPr>
        <w:t>电子版至科研管理中心邮箱，</w:t>
      </w:r>
      <w:r>
        <w:rPr>
          <w:rFonts w:eastAsia="仿宋_GB2312"/>
          <w:bCs/>
          <w:sz w:val="32"/>
          <w:szCs w:val="32"/>
        </w:rPr>
        <w:t>逾期不再受理。</w:t>
      </w:r>
    </w:p>
    <w:p>
      <w:pPr>
        <w:spacing w:line="560" w:lineRule="exact"/>
        <w:ind w:firstLine="480" w:firstLineChars="150"/>
        <w:jc w:val="left"/>
        <w:rPr>
          <w:rFonts w:eastAsia="仿宋_GB2312"/>
          <w:bCs/>
          <w:sz w:val="32"/>
          <w:szCs w:val="32"/>
        </w:rPr>
      </w:pPr>
    </w:p>
    <w:p>
      <w:pPr>
        <w:spacing w:line="560" w:lineRule="exact"/>
        <w:ind w:firstLine="480" w:firstLineChars="150"/>
        <w:jc w:val="left"/>
        <w:rPr>
          <w:rFonts w:eastAsia="仿宋_GB2312"/>
          <w:bCs/>
          <w:sz w:val="32"/>
          <w:szCs w:val="32"/>
        </w:rPr>
      </w:pPr>
    </w:p>
    <w:p>
      <w:pPr>
        <w:spacing w:before="312" w:beforeLines="100" w:after="312" w:afterLines="100" w:line="360" w:lineRule="auto"/>
        <w:ind w:left="1873" w:leftChars="892" w:firstLine="3040" w:firstLineChars="950"/>
        <w:jc w:val="right"/>
        <w:rPr>
          <w:rFonts w:eastAsia="仿宋_GB2312"/>
          <w:bCs/>
          <w:sz w:val="32"/>
          <w:szCs w:val="32"/>
        </w:rPr>
      </w:pPr>
      <w:r>
        <w:rPr>
          <w:rFonts w:hint="eastAsia" w:eastAsia="仿宋_GB2312"/>
          <w:bCs/>
          <w:sz w:val="32"/>
          <w:szCs w:val="32"/>
        </w:rPr>
        <w:t>2023年10月27日</w:t>
      </w:r>
    </w:p>
    <w:p>
      <w:pPr>
        <w:spacing w:line="560" w:lineRule="exact"/>
        <w:jc w:val="right"/>
      </w:pPr>
      <w:r>
        <w:rPr>
          <w:rFonts w:hint="eastAsia" w:eastAsia="仿宋_GB2312"/>
          <w:bCs/>
          <w:sz w:val="32"/>
          <w:szCs w:val="32"/>
        </w:rPr>
        <w:t>联系人：刘栖蔚   电  话：22425192</w:t>
      </w:r>
    </w:p>
    <w:p>
      <w:pPr>
        <w:widowControl/>
        <w:jc w:val="left"/>
      </w:pPr>
    </w:p>
    <w:p>
      <w:pPr>
        <w:widowControl/>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39CD7"/>
    <w:multiLevelType w:val="singleLevel"/>
    <w:tmpl w:val="25039C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Y2QyMzVmYTdlZWJmYzJkYWZhYmVkYzBiZDkzMTgifQ=="/>
  </w:docVars>
  <w:rsids>
    <w:rsidRoot w:val="00000000"/>
    <w:rsid w:val="31A745B3"/>
    <w:rsid w:val="42EE35E4"/>
    <w:rsid w:val="4EF871B9"/>
    <w:rsid w:val="56DB0BCC"/>
    <w:rsid w:val="62513A69"/>
    <w:rsid w:val="6E601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2023-10-27T02:32:00Z</dcterms:created>
  <dc:creator>333</dc:creator>
  <cp:lastModifiedBy>333</cp:lastModifiedBy>
  <dcterms:modified xsi:type="dcterms:W3CDTF">2023-10-27T03:23:05Z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EDB7210E77A94D82BE0B4AA04514FAB5_12</vt:lpwstr>
  </property>
</Properties>
</file>