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F6162CE">
      <w:pPr>
        <w:pStyle w:val="8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0" w:firstLineChars="0"/>
        <w:jc w:val="left"/>
        <w:rPr>
          <w:rFonts w:hint="eastAsia" w:ascii="仿宋" w:hAnsi="仿宋" w:eastAsia="仿宋" w:cs="仿宋"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  <w:t>附件1</w:t>
      </w:r>
    </w:p>
    <w:p w14:paraId="4E8AF61C">
      <w:pPr>
        <w:pStyle w:val="8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0" w:firstLineChars="0"/>
        <w:jc w:val="left"/>
        <w:rPr>
          <w:rFonts w:hint="default" w:asciiTheme="majorEastAsia" w:hAnsiTheme="majorEastAsia" w:eastAsiaTheme="majorEastAsia" w:cstheme="majorEastAsia"/>
          <w:b/>
          <w:color w:val="auto"/>
          <w:kern w:val="44"/>
          <w:sz w:val="44"/>
          <w:szCs w:val="24"/>
          <w:highlight w:val="none"/>
          <w:lang w:val="en-US" w:eastAsia="zh-CN" w:bidi="ar-SA"/>
        </w:rPr>
      </w:pPr>
    </w:p>
    <w:p w14:paraId="11888A01">
      <w:pPr>
        <w:pStyle w:val="8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0" w:firstLineChars="0"/>
        <w:jc w:val="center"/>
        <w:rPr>
          <w:rFonts w:hint="eastAsia" w:asciiTheme="majorEastAsia" w:hAnsiTheme="majorEastAsia" w:eastAsiaTheme="majorEastAsia" w:cstheme="majorEastAsia"/>
          <w:b/>
          <w:color w:val="auto"/>
          <w:kern w:val="44"/>
          <w:sz w:val="44"/>
          <w:szCs w:val="24"/>
          <w:highlight w:val="none"/>
          <w:lang w:val="en-US" w:eastAsia="zh-CN" w:bidi="ar-SA"/>
        </w:rPr>
      </w:pPr>
      <w:r>
        <w:rPr>
          <w:rFonts w:hint="eastAsia" w:asciiTheme="majorEastAsia" w:hAnsiTheme="majorEastAsia" w:eastAsiaTheme="majorEastAsia" w:cstheme="majorEastAsia"/>
          <w:b/>
          <w:color w:val="auto"/>
          <w:kern w:val="44"/>
          <w:sz w:val="44"/>
          <w:szCs w:val="24"/>
          <w:highlight w:val="none"/>
          <w:lang w:val="en-US" w:eastAsia="zh-CN" w:bidi="ar-SA"/>
        </w:rPr>
        <w:t>“以棋会友·乐在其中”活动规则</w:t>
      </w:r>
    </w:p>
    <w:p w14:paraId="0AFFA396">
      <w:pPr>
        <w:pStyle w:val="8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0" w:firstLineChars="0"/>
        <w:jc w:val="center"/>
        <w:rPr>
          <w:rFonts w:hint="eastAsia" w:asciiTheme="majorEastAsia" w:hAnsiTheme="majorEastAsia" w:eastAsiaTheme="majorEastAsia" w:cstheme="majorEastAsia"/>
          <w:b/>
          <w:color w:val="auto"/>
          <w:kern w:val="44"/>
          <w:sz w:val="44"/>
          <w:szCs w:val="24"/>
          <w:highlight w:val="none"/>
          <w:lang w:val="en-US" w:eastAsia="zh-CN" w:bidi="ar-SA"/>
        </w:rPr>
      </w:pPr>
    </w:p>
    <w:p w14:paraId="3C998282">
      <w:pPr>
        <w:rPr>
          <w:rFonts w:hint="default"/>
          <w:color w:val="auto"/>
          <w:highlight w:val="none"/>
          <w:lang w:val="en-US" w:eastAsia="zh-CN"/>
        </w:rPr>
      </w:pPr>
    </w:p>
    <w:p w14:paraId="34D3658D">
      <w:pPr>
        <w:numPr>
          <w:ilvl w:val="0"/>
          <w:numId w:val="1"/>
        </w:numPr>
        <w:rPr>
          <w:rFonts w:hint="eastAsia" w:ascii="黑体" w:hAnsi="黑体" w:eastAsia="黑体" w:cs="黑体"/>
          <w:b w:val="0"/>
          <w:bCs w:val="0"/>
          <w:color w:val="auto"/>
          <w:sz w:val="32"/>
          <w:szCs w:val="32"/>
          <w:highlight w:val="none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color w:val="auto"/>
          <w:sz w:val="32"/>
          <w:szCs w:val="32"/>
          <w:highlight w:val="none"/>
          <w:lang w:val="en-US" w:eastAsia="zh-CN"/>
        </w:rPr>
        <w:t>象棋比赛</w:t>
      </w:r>
    </w:p>
    <w:p w14:paraId="312B48B8">
      <w:pPr>
        <w:numPr>
          <w:ilvl w:val="0"/>
          <w:numId w:val="0"/>
        </w:numPr>
        <w:jc w:val="center"/>
        <w:rPr>
          <w:color w:val="auto"/>
          <w:highlight w:val="none"/>
        </w:rPr>
      </w:pPr>
      <w:r>
        <w:rPr>
          <w:color w:val="auto"/>
          <w:highlight w:val="none"/>
        </w:rPr>
        <w:drawing>
          <wp:inline distT="0" distB="0" distL="114300" distR="114300">
            <wp:extent cx="2413000" cy="2691765"/>
            <wp:effectExtent l="0" t="0" r="6350" b="1333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413000" cy="2691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1C6A7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仿宋" w:hAnsi="仿宋" w:eastAsia="仿宋" w:cs="仿宋"/>
          <w:color w:val="auto"/>
          <w:sz w:val="32"/>
          <w:szCs w:val="32"/>
          <w:highlight w:val="none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2"/>
          <w:szCs w:val="32"/>
          <w:highlight w:val="none"/>
          <w:lang w:val="en-US" w:eastAsia="zh-CN"/>
        </w:rPr>
        <w:t>比赛规则：</w:t>
      </w:r>
    </w:p>
    <w:p w14:paraId="5920F55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仿宋" w:hAnsi="仿宋" w:eastAsia="仿宋" w:cs="仿宋"/>
          <w:color w:val="auto"/>
          <w:sz w:val="32"/>
          <w:szCs w:val="32"/>
          <w:highlight w:val="none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2"/>
          <w:szCs w:val="32"/>
          <w:highlight w:val="none"/>
          <w:lang w:val="en-US" w:eastAsia="zh-CN"/>
        </w:rPr>
        <w:t>1.本比赛项目参赛选手少于6人不开赛。</w:t>
      </w:r>
    </w:p>
    <w:p w14:paraId="6B79CE1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仿宋" w:hAnsi="仿宋" w:eastAsia="仿宋" w:cs="仿宋"/>
          <w:color w:val="auto"/>
          <w:sz w:val="32"/>
          <w:szCs w:val="32"/>
          <w:highlight w:val="none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2"/>
          <w:szCs w:val="32"/>
          <w:highlight w:val="none"/>
          <w:lang w:val="en-US" w:eastAsia="zh-CN"/>
        </w:rPr>
        <w:t>2.选手进场后找工作人员进行抽签分组，抽到红色标签序号和蓝色标签序号一致的两名选手为对弈组入座。</w:t>
      </w:r>
    </w:p>
    <w:p w14:paraId="6C808EB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仿宋" w:hAnsi="仿宋" w:eastAsia="仿宋" w:cs="仿宋"/>
          <w:color w:val="auto"/>
          <w:sz w:val="32"/>
          <w:szCs w:val="32"/>
          <w:highlight w:val="none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2"/>
          <w:szCs w:val="32"/>
          <w:highlight w:val="none"/>
          <w:lang w:val="en-US" w:eastAsia="zh-CN"/>
        </w:rPr>
        <w:t>3.每场赛事4盘棋，各配一名裁判员，监督比赛，维持场内秩序，记录比赛结果。</w:t>
      </w:r>
    </w:p>
    <w:p w14:paraId="79CE2F7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仿宋" w:hAnsi="仿宋" w:eastAsia="仿宋" w:cs="仿宋"/>
          <w:color w:val="auto"/>
          <w:sz w:val="32"/>
          <w:szCs w:val="32"/>
          <w:highlight w:val="none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2"/>
          <w:szCs w:val="32"/>
          <w:highlight w:val="none"/>
          <w:lang w:val="en-US" w:eastAsia="zh-CN"/>
        </w:rPr>
        <w:t>3.每局比赛开局方由执红先行，经双方同意比赛，裁判员开始计时。</w:t>
      </w:r>
    </w:p>
    <w:p w14:paraId="64C00AC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仿宋" w:hAnsi="仿宋" w:eastAsia="仿宋" w:cs="仿宋"/>
          <w:color w:val="auto"/>
          <w:sz w:val="32"/>
          <w:szCs w:val="32"/>
          <w:highlight w:val="none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2"/>
          <w:szCs w:val="32"/>
          <w:highlight w:val="none"/>
          <w:lang w:val="en-US" w:eastAsia="zh-CN"/>
        </w:rPr>
        <w:t>4.选手需提前15分钟到场，正式开赛后迟到15分钟本轮判负。</w:t>
      </w:r>
    </w:p>
    <w:p w14:paraId="0FCB091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仿宋" w:hAnsi="仿宋" w:eastAsia="仿宋" w:cs="仿宋"/>
          <w:color w:val="auto"/>
          <w:sz w:val="32"/>
          <w:szCs w:val="32"/>
          <w:highlight w:val="none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2"/>
          <w:szCs w:val="32"/>
          <w:highlight w:val="none"/>
          <w:lang w:val="en-US" w:eastAsia="zh-CN"/>
        </w:rPr>
        <w:t>5.赛后举手示意裁判，双方签字确认比赛结果，将棋盘复原后尽快离场，不要逗留。</w:t>
      </w:r>
    </w:p>
    <w:p w14:paraId="17BA2A3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仿宋" w:hAnsi="仿宋" w:eastAsia="仿宋" w:cs="仿宋"/>
          <w:color w:val="auto"/>
          <w:sz w:val="32"/>
          <w:szCs w:val="32"/>
          <w:highlight w:val="none"/>
          <w:u w:val="single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2"/>
          <w:szCs w:val="32"/>
          <w:highlight w:val="none"/>
          <w:lang w:val="en-US" w:eastAsia="zh-CN"/>
        </w:rPr>
        <w:t>6.比赛采用晋级式，决出季军、亚军、冠军。</w:t>
      </w:r>
    </w:p>
    <w:p w14:paraId="3F79729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Chars="0"/>
        <w:jc w:val="both"/>
        <w:textAlignment w:val="auto"/>
        <w:rPr>
          <w:rFonts w:hint="eastAsia" w:ascii="仿宋" w:hAnsi="仿宋" w:eastAsia="仿宋" w:cs="仿宋"/>
          <w:color w:val="auto"/>
          <w:sz w:val="32"/>
          <w:szCs w:val="32"/>
          <w:highlight w:val="none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2"/>
          <w:szCs w:val="32"/>
          <w:highlight w:val="none"/>
          <w:lang w:val="en-US" w:eastAsia="zh-CN"/>
        </w:rPr>
        <w:t>所需器材：</w:t>
      </w:r>
    </w:p>
    <w:p w14:paraId="4615EBB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仿宋" w:hAnsi="仿宋" w:eastAsia="仿宋" w:cs="仿宋"/>
          <w:color w:val="auto"/>
          <w:sz w:val="32"/>
          <w:szCs w:val="32"/>
          <w:highlight w:val="none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2"/>
          <w:szCs w:val="32"/>
          <w:highlight w:val="none"/>
          <w:lang w:val="en-US" w:eastAsia="zh-CN"/>
        </w:rPr>
        <w:t>6盘象棋、抽签箱、红色抽签纸、蓝色抽签纸、比赛成绩登记表</w:t>
      </w:r>
    </w:p>
    <w:p w14:paraId="0A23CAD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default" w:ascii="仿宋" w:hAnsi="仿宋" w:eastAsia="仿宋" w:cs="仿宋"/>
          <w:color w:val="auto"/>
          <w:sz w:val="32"/>
          <w:szCs w:val="32"/>
          <w:highlight w:val="none"/>
          <w:lang w:val="en-US" w:eastAsia="zh-CN"/>
        </w:rPr>
      </w:pPr>
    </w:p>
    <w:p w14:paraId="20A1F14E">
      <w:pPr>
        <w:numPr>
          <w:ilvl w:val="0"/>
          <w:numId w:val="1"/>
        </w:numPr>
        <w:rPr>
          <w:rFonts w:hint="default" w:ascii="黑体" w:hAnsi="黑体" w:eastAsia="黑体" w:cs="黑体"/>
          <w:b w:val="0"/>
          <w:bCs w:val="0"/>
          <w:color w:val="auto"/>
          <w:sz w:val="32"/>
          <w:szCs w:val="32"/>
          <w:highlight w:val="none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color w:val="auto"/>
          <w:sz w:val="32"/>
          <w:szCs w:val="32"/>
          <w:highlight w:val="none"/>
          <w:lang w:val="en-US" w:eastAsia="zh-CN"/>
        </w:rPr>
        <w:t>围棋比赛</w:t>
      </w:r>
    </w:p>
    <w:p w14:paraId="52AE008F">
      <w:pPr>
        <w:numPr>
          <w:ilvl w:val="0"/>
          <w:numId w:val="0"/>
        </w:numPr>
        <w:jc w:val="center"/>
        <w:rPr>
          <w:color w:val="auto"/>
          <w:highlight w:val="none"/>
        </w:rPr>
      </w:pPr>
      <w:r>
        <w:rPr>
          <w:color w:val="auto"/>
          <w:highlight w:val="none"/>
        </w:rPr>
        <w:drawing>
          <wp:inline distT="0" distB="0" distL="114300" distR="114300">
            <wp:extent cx="2616200" cy="2583815"/>
            <wp:effectExtent l="0" t="0" r="12700" b="6985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16200" cy="258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615B2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仿宋" w:hAnsi="仿宋" w:eastAsia="仿宋" w:cs="仿宋"/>
          <w:color w:val="auto"/>
          <w:sz w:val="32"/>
          <w:szCs w:val="32"/>
          <w:highlight w:val="none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2"/>
          <w:szCs w:val="32"/>
          <w:highlight w:val="none"/>
          <w:lang w:val="en-US" w:eastAsia="zh-CN"/>
        </w:rPr>
        <w:t>比赛规则：</w:t>
      </w:r>
    </w:p>
    <w:p w14:paraId="045F0F4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default" w:ascii="仿宋" w:hAnsi="仿宋" w:eastAsia="仿宋" w:cs="仿宋"/>
          <w:color w:val="auto"/>
          <w:sz w:val="32"/>
          <w:szCs w:val="32"/>
          <w:highlight w:val="none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2"/>
          <w:szCs w:val="32"/>
          <w:highlight w:val="none"/>
          <w:lang w:val="en-US" w:eastAsia="zh-CN"/>
        </w:rPr>
        <w:t>1.本比赛项目参赛选手少于6人不开赛。</w:t>
      </w:r>
    </w:p>
    <w:p w14:paraId="7201547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仿宋" w:hAnsi="仿宋" w:eastAsia="仿宋" w:cs="仿宋"/>
          <w:color w:val="auto"/>
          <w:sz w:val="32"/>
          <w:szCs w:val="32"/>
          <w:highlight w:val="none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2"/>
          <w:szCs w:val="32"/>
          <w:highlight w:val="none"/>
          <w:lang w:val="en-US" w:eastAsia="zh-CN"/>
        </w:rPr>
        <w:t>2.选手进场后找工作人员进行抽签分组，抽到红色标签序号和蓝色标签序号一致的两名选手为对弈组入座。</w:t>
      </w:r>
    </w:p>
    <w:p w14:paraId="3051C08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仿宋" w:hAnsi="仿宋" w:eastAsia="仿宋" w:cs="仿宋"/>
          <w:color w:val="auto"/>
          <w:sz w:val="32"/>
          <w:szCs w:val="32"/>
          <w:highlight w:val="none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2"/>
          <w:szCs w:val="32"/>
          <w:highlight w:val="none"/>
          <w:lang w:val="en-US" w:eastAsia="zh-CN"/>
        </w:rPr>
        <w:t>3.每场赛事4盘围棋，各配一名裁判员，监督比赛，维持场内秩序，记录比赛结果。</w:t>
      </w:r>
    </w:p>
    <w:p w14:paraId="14D19EC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仿宋" w:hAnsi="仿宋" w:eastAsia="仿宋" w:cs="仿宋"/>
          <w:color w:val="auto"/>
          <w:sz w:val="32"/>
          <w:szCs w:val="32"/>
          <w:highlight w:val="none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2"/>
          <w:szCs w:val="32"/>
          <w:highlight w:val="none"/>
          <w:lang w:val="en-US" w:eastAsia="zh-CN"/>
        </w:rPr>
        <w:t>3.每局比赛开局方由黑棋先下子，白棋后下子，经双方同意比赛，裁判员开始计时。</w:t>
      </w:r>
    </w:p>
    <w:p w14:paraId="1378FE7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仿宋" w:hAnsi="仿宋" w:eastAsia="仿宋" w:cs="仿宋"/>
          <w:color w:val="auto"/>
          <w:sz w:val="32"/>
          <w:szCs w:val="32"/>
          <w:highlight w:val="none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2"/>
          <w:szCs w:val="32"/>
          <w:highlight w:val="none"/>
          <w:lang w:val="en-US" w:eastAsia="zh-CN"/>
        </w:rPr>
        <w:t>4.选手需提前15分钟到场，正式开赛后迟到15分钟本轮判负。</w:t>
      </w:r>
    </w:p>
    <w:p w14:paraId="5C5C141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仿宋" w:hAnsi="仿宋" w:eastAsia="仿宋" w:cs="仿宋"/>
          <w:color w:val="auto"/>
          <w:sz w:val="32"/>
          <w:szCs w:val="32"/>
          <w:highlight w:val="none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2"/>
          <w:szCs w:val="32"/>
          <w:highlight w:val="none"/>
          <w:lang w:val="en-US" w:eastAsia="zh-CN"/>
        </w:rPr>
        <w:t>5.赛后举手示意裁判，双方签字确认比赛结果，将棋盘复原后尽快离场，不要逗留。</w:t>
      </w:r>
    </w:p>
    <w:p w14:paraId="15023B0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仿宋" w:hAnsi="仿宋" w:eastAsia="仿宋" w:cs="仿宋"/>
          <w:color w:val="auto"/>
          <w:sz w:val="32"/>
          <w:szCs w:val="32"/>
          <w:highlight w:val="none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2"/>
          <w:szCs w:val="32"/>
          <w:highlight w:val="none"/>
          <w:lang w:val="en-US" w:eastAsia="zh-CN"/>
        </w:rPr>
        <w:t>6.比赛采用晋级式，决出季军、亚军、冠军。</w:t>
      </w:r>
    </w:p>
    <w:p w14:paraId="1A253E6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仿宋" w:hAnsi="仿宋" w:eastAsia="仿宋" w:cs="仿宋"/>
          <w:color w:val="auto"/>
          <w:sz w:val="32"/>
          <w:szCs w:val="32"/>
          <w:highlight w:val="none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2"/>
          <w:szCs w:val="32"/>
          <w:highlight w:val="none"/>
          <w:lang w:val="en-US" w:eastAsia="zh-CN"/>
        </w:rPr>
        <w:t>所需器材：</w:t>
      </w:r>
    </w:p>
    <w:p w14:paraId="0FE6FBC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仿宋" w:hAnsi="仿宋" w:eastAsia="仿宋" w:cs="仿宋"/>
          <w:color w:val="auto"/>
          <w:sz w:val="32"/>
          <w:szCs w:val="32"/>
          <w:highlight w:val="none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2"/>
          <w:szCs w:val="32"/>
          <w:highlight w:val="none"/>
          <w:lang w:val="en-US" w:eastAsia="zh-CN"/>
        </w:rPr>
        <w:t>6盘围棋、抽签箱、红色抽签纸、蓝色抽签纸、比赛成绩登记表</w:t>
      </w:r>
    </w:p>
    <w:p w14:paraId="3F479DD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default" w:ascii="仿宋" w:hAnsi="仿宋" w:eastAsia="仿宋" w:cs="仿宋"/>
          <w:color w:val="auto"/>
          <w:sz w:val="32"/>
          <w:szCs w:val="32"/>
          <w:highlight w:val="none"/>
          <w:lang w:val="en-US" w:eastAsia="zh-CN"/>
        </w:rPr>
      </w:pPr>
    </w:p>
    <w:p w14:paraId="1DAF1A51">
      <w:pPr>
        <w:numPr>
          <w:ilvl w:val="0"/>
          <w:numId w:val="0"/>
        </w:numPr>
        <w:rPr>
          <w:rFonts w:hint="eastAsia" w:ascii="黑体" w:hAnsi="黑体" w:eastAsia="黑体" w:cs="黑体"/>
          <w:b w:val="0"/>
          <w:bCs w:val="0"/>
          <w:color w:val="auto"/>
          <w:sz w:val="32"/>
          <w:szCs w:val="32"/>
          <w:highlight w:val="none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color w:val="auto"/>
          <w:sz w:val="32"/>
          <w:szCs w:val="32"/>
          <w:highlight w:val="none"/>
          <w:lang w:val="en-US" w:eastAsia="zh-CN"/>
        </w:rPr>
        <w:t>三、双人跳棋比赛</w:t>
      </w:r>
    </w:p>
    <w:p w14:paraId="29A0DD99">
      <w:pPr>
        <w:numPr>
          <w:ilvl w:val="0"/>
          <w:numId w:val="0"/>
        </w:numPr>
        <w:ind w:leftChars="0"/>
        <w:jc w:val="center"/>
        <w:rPr>
          <w:color w:val="auto"/>
          <w:highlight w:val="none"/>
        </w:rPr>
      </w:pPr>
      <w:r>
        <w:rPr>
          <w:color w:val="auto"/>
          <w:highlight w:val="none"/>
        </w:rPr>
        <w:drawing>
          <wp:inline distT="0" distB="0" distL="114300" distR="114300">
            <wp:extent cx="2432050" cy="2428240"/>
            <wp:effectExtent l="0" t="0" r="6350" b="10160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32050" cy="242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42E40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仿宋" w:hAnsi="仿宋" w:eastAsia="仿宋" w:cs="仿宋"/>
          <w:color w:val="auto"/>
          <w:sz w:val="32"/>
          <w:szCs w:val="32"/>
          <w:highlight w:val="none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2"/>
          <w:szCs w:val="32"/>
          <w:highlight w:val="none"/>
          <w:lang w:val="en-US" w:eastAsia="zh-CN"/>
        </w:rPr>
        <w:t>比赛规则：</w:t>
      </w:r>
    </w:p>
    <w:p w14:paraId="35A27CD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default" w:ascii="仿宋" w:hAnsi="仿宋" w:eastAsia="仿宋" w:cs="仿宋"/>
          <w:color w:val="auto"/>
          <w:sz w:val="32"/>
          <w:szCs w:val="32"/>
          <w:highlight w:val="none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2"/>
          <w:szCs w:val="32"/>
          <w:highlight w:val="none"/>
          <w:lang w:val="en-US" w:eastAsia="zh-CN"/>
        </w:rPr>
        <w:t>1.本比赛项目参赛选手少于6人不开赛。</w:t>
      </w:r>
    </w:p>
    <w:p w14:paraId="2D1CA13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仿宋" w:hAnsi="仿宋" w:eastAsia="仿宋" w:cs="仿宋"/>
          <w:color w:val="auto"/>
          <w:sz w:val="32"/>
          <w:szCs w:val="32"/>
          <w:highlight w:val="none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2"/>
          <w:szCs w:val="32"/>
          <w:highlight w:val="none"/>
          <w:lang w:val="en-US" w:eastAsia="zh-CN"/>
        </w:rPr>
        <w:t>2.选手进场后找工作人员进行抽签分组，抽到红色标签序号和蓝色标签序号一致的两名选手为对弈组入座。</w:t>
      </w:r>
    </w:p>
    <w:p w14:paraId="0F4CB1D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仿宋" w:hAnsi="仿宋" w:eastAsia="仿宋" w:cs="仿宋"/>
          <w:color w:val="auto"/>
          <w:sz w:val="32"/>
          <w:szCs w:val="32"/>
          <w:highlight w:val="none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2"/>
          <w:szCs w:val="32"/>
          <w:highlight w:val="none"/>
          <w:lang w:val="en-US" w:eastAsia="zh-CN"/>
        </w:rPr>
        <w:t>3.每场赛事4盘跳棋，各配一名裁判员，监督比赛，维持场内秩序，记录比赛结果。</w:t>
      </w:r>
    </w:p>
    <w:p w14:paraId="3D3A0D9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仿宋" w:hAnsi="仿宋" w:eastAsia="仿宋" w:cs="仿宋"/>
          <w:color w:val="auto"/>
          <w:sz w:val="32"/>
          <w:szCs w:val="32"/>
          <w:highlight w:val="none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2"/>
          <w:szCs w:val="32"/>
          <w:highlight w:val="none"/>
          <w:lang w:val="en-US" w:eastAsia="zh-CN"/>
        </w:rPr>
        <w:t>3.每局比赛开局方由红方开动，然后蓝方行，经双方同意比赛，裁判员开始计时。</w:t>
      </w:r>
    </w:p>
    <w:p w14:paraId="168C002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仿宋" w:hAnsi="仿宋" w:eastAsia="仿宋" w:cs="仿宋"/>
          <w:color w:val="auto"/>
          <w:sz w:val="32"/>
          <w:szCs w:val="32"/>
          <w:highlight w:val="none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2"/>
          <w:szCs w:val="32"/>
          <w:highlight w:val="none"/>
          <w:lang w:val="en-US" w:eastAsia="zh-CN"/>
        </w:rPr>
        <w:t>4.选手需提前15分钟到场，正式开赛后迟到15分钟本轮判负。</w:t>
      </w:r>
    </w:p>
    <w:p w14:paraId="56DC5B5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仿宋" w:hAnsi="仿宋" w:eastAsia="仿宋" w:cs="仿宋"/>
          <w:color w:val="auto"/>
          <w:sz w:val="32"/>
          <w:szCs w:val="32"/>
          <w:highlight w:val="none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2"/>
          <w:szCs w:val="32"/>
          <w:highlight w:val="none"/>
          <w:lang w:val="en-US" w:eastAsia="zh-CN"/>
        </w:rPr>
        <w:t>5. 赛后举手示意裁判，双方签字确认比赛结果，将棋盘复原后尽快离场，不要逗留。</w:t>
      </w:r>
    </w:p>
    <w:p w14:paraId="687CACD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仿宋" w:hAnsi="仿宋" w:eastAsia="仿宋" w:cs="仿宋"/>
          <w:color w:val="auto"/>
          <w:sz w:val="32"/>
          <w:szCs w:val="32"/>
          <w:highlight w:val="none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2"/>
          <w:szCs w:val="32"/>
          <w:highlight w:val="none"/>
          <w:lang w:val="en-US" w:eastAsia="zh-CN"/>
        </w:rPr>
        <w:t>6.比赛采用晋级式，决出季军、亚军、冠军。</w:t>
      </w:r>
    </w:p>
    <w:p w14:paraId="05BB8B6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仿宋" w:hAnsi="仿宋" w:eastAsia="仿宋" w:cs="仿宋"/>
          <w:color w:val="auto"/>
          <w:sz w:val="32"/>
          <w:szCs w:val="32"/>
          <w:highlight w:val="none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2"/>
          <w:szCs w:val="32"/>
          <w:highlight w:val="none"/>
          <w:lang w:val="en-US" w:eastAsia="zh-CN"/>
        </w:rPr>
        <w:t>所需器材：</w:t>
      </w:r>
    </w:p>
    <w:p w14:paraId="7CDE793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仿宋" w:hAnsi="仿宋" w:eastAsia="仿宋" w:cs="仿宋"/>
          <w:color w:val="auto"/>
          <w:sz w:val="32"/>
          <w:szCs w:val="32"/>
          <w:highlight w:val="none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2"/>
          <w:szCs w:val="32"/>
          <w:highlight w:val="none"/>
          <w:lang w:val="en-US" w:eastAsia="zh-CN"/>
        </w:rPr>
        <w:t>6盘双人跳棋、抽签箱、红色抽签纸、蓝色抽签纸、比赛成绩登记表</w:t>
      </w:r>
    </w:p>
    <w:p w14:paraId="5A653F0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仿宋" w:hAnsi="仿宋" w:eastAsia="仿宋" w:cs="仿宋"/>
          <w:color w:val="auto"/>
          <w:sz w:val="32"/>
          <w:szCs w:val="32"/>
          <w:highlight w:val="none"/>
          <w:lang w:val="en-US" w:eastAsia="zh-CN"/>
        </w:rPr>
      </w:pPr>
    </w:p>
    <w:p w14:paraId="6BCC406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黑体" w:hAnsi="黑体" w:eastAsia="黑体" w:cs="黑体"/>
          <w:b w:val="0"/>
          <w:bCs w:val="0"/>
          <w:color w:val="auto"/>
          <w:kern w:val="2"/>
          <w:sz w:val="32"/>
          <w:szCs w:val="32"/>
          <w:highlight w:val="none"/>
          <w:lang w:val="en-US" w:eastAsia="zh-CN" w:bidi="ar-SA"/>
        </w:rPr>
      </w:pPr>
      <w:r>
        <w:rPr>
          <w:rFonts w:hint="eastAsia" w:ascii="黑体" w:hAnsi="黑体" w:eastAsia="黑体" w:cs="黑体"/>
          <w:b w:val="0"/>
          <w:bCs w:val="0"/>
          <w:color w:val="auto"/>
          <w:kern w:val="2"/>
          <w:sz w:val="32"/>
          <w:szCs w:val="32"/>
          <w:highlight w:val="none"/>
          <w:lang w:val="en-US" w:eastAsia="zh-CN" w:bidi="ar-SA"/>
        </w:rPr>
        <w:t>四、掼蛋比赛</w:t>
      </w:r>
    </w:p>
    <w:p w14:paraId="0146A8DD">
      <w:pPr>
        <w:jc w:val="center"/>
        <w:rPr>
          <w:rFonts w:hint="eastAsia" w:asciiTheme="minorHAnsi" w:hAnsiTheme="minorHAnsi" w:eastAsiaTheme="minorEastAsia" w:cstheme="minorBidi"/>
          <w:b/>
          <w:bCs/>
          <w:color w:val="auto"/>
          <w:kern w:val="2"/>
          <w:sz w:val="32"/>
          <w:szCs w:val="32"/>
          <w:highlight w:val="none"/>
          <w:lang w:val="en-US" w:eastAsia="zh-CN" w:bidi="ar-SA"/>
        </w:rPr>
      </w:pPr>
      <w:r>
        <w:rPr>
          <w:rFonts w:ascii="宋体" w:hAnsi="宋体" w:eastAsia="宋体" w:cs="宋体"/>
          <w:color w:val="auto"/>
          <w:sz w:val="24"/>
          <w:szCs w:val="24"/>
          <w:highlight w:val="none"/>
        </w:rPr>
        <w:drawing>
          <wp:inline distT="0" distB="0" distL="114300" distR="114300">
            <wp:extent cx="3232150" cy="2150110"/>
            <wp:effectExtent l="0" t="0" r="6350" b="2540"/>
            <wp:docPr id="9" name="图片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232150" cy="21501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120E9C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仿宋" w:hAnsi="仿宋" w:eastAsia="仿宋" w:cs="仿宋"/>
          <w:color w:val="auto"/>
          <w:sz w:val="32"/>
          <w:szCs w:val="32"/>
          <w:highlight w:val="none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2"/>
          <w:szCs w:val="32"/>
          <w:highlight w:val="none"/>
          <w:lang w:val="en-US" w:eastAsia="zh-CN"/>
        </w:rPr>
        <w:t>比赛规则：</w:t>
      </w:r>
    </w:p>
    <w:p w14:paraId="489A0F5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default" w:ascii="仿宋" w:hAnsi="仿宋" w:eastAsia="仿宋" w:cs="仿宋"/>
          <w:color w:val="auto"/>
          <w:sz w:val="32"/>
          <w:szCs w:val="32"/>
          <w:highlight w:val="none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2"/>
          <w:szCs w:val="32"/>
          <w:highlight w:val="none"/>
          <w:lang w:val="en-US" w:eastAsia="zh-CN"/>
        </w:rPr>
        <w:t>1.本比赛项目参赛选手少于12人不开赛。</w:t>
      </w:r>
    </w:p>
    <w:p w14:paraId="6F9D082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仿宋" w:hAnsi="仿宋" w:eastAsia="仿宋" w:cs="仿宋"/>
          <w:color w:val="auto"/>
          <w:sz w:val="32"/>
          <w:szCs w:val="32"/>
          <w:highlight w:val="none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2"/>
          <w:szCs w:val="32"/>
          <w:highlight w:val="none"/>
          <w:lang w:val="en-US" w:eastAsia="zh-CN"/>
        </w:rPr>
        <w:t>2.分组：掼蛋一共4名玩家，分为2队，面对面选手为同一队；每队选手进场后找工作人员进行抽签分组，抽到红色标签序号和蓝色标签序号一致的两队选手为对弈组入座。</w:t>
      </w:r>
    </w:p>
    <w:p w14:paraId="1BB4AFE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仿宋" w:hAnsi="仿宋" w:eastAsia="仿宋" w:cs="仿宋"/>
          <w:color w:val="auto"/>
          <w:sz w:val="32"/>
          <w:szCs w:val="32"/>
          <w:highlight w:val="none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2"/>
          <w:szCs w:val="32"/>
          <w:highlight w:val="none"/>
          <w:lang w:val="en-US" w:eastAsia="zh-CN"/>
        </w:rPr>
        <w:t>3.发牌：2副牌总计108张牌，每人发27张，每局随机一人先出牌。</w:t>
      </w:r>
    </w:p>
    <w:p w14:paraId="7A763E9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仿宋" w:hAnsi="仿宋" w:eastAsia="仿宋" w:cs="仿宋"/>
          <w:color w:val="auto"/>
          <w:sz w:val="32"/>
          <w:szCs w:val="32"/>
          <w:highlight w:val="none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2"/>
          <w:szCs w:val="32"/>
          <w:highlight w:val="none"/>
          <w:lang w:val="en-US" w:eastAsia="zh-CN"/>
        </w:rPr>
        <w:t>4.级牌：每局开始确定一个牌点为级牌，比如本局打4，4为级牌。</w:t>
      </w:r>
    </w:p>
    <w:p w14:paraId="4CDBC19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仿宋" w:hAnsi="仿宋" w:eastAsia="仿宋" w:cs="仿宋"/>
          <w:color w:val="auto"/>
          <w:sz w:val="32"/>
          <w:szCs w:val="32"/>
          <w:highlight w:val="none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2"/>
          <w:szCs w:val="32"/>
          <w:highlight w:val="none"/>
          <w:lang w:val="en-US" w:eastAsia="zh-CN"/>
        </w:rPr>
        <w:t xml:space="preserve">5.红桃级牌：可以代替任意牌，但不可以代替王牌 </w:t>
      </w:r>
    </w:p>
    <w:p w14:paraId="3207F71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仿宋" w:hAnsi="仿宋" w:eastAsia="仿宋" w:cs="仿宋"/>
          <w:color w:val="auto"/>
          <w:sz w:val="32"/>
          <w:szCs w:val="32"/>
          <w:highlight w:val="none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2"/>
          <w:szCs w:val="32"/>
          <w:highlight w:val="none"/>
          <w:lang w:val="en-US" w:eastAsia="zh-CN"/>
        </w:rPr>
        <w:t>6.牌型：普通牌为单张、对子、三张、三带二(不可以带单)、三联对、钢板（555666，不可带牌)、顺子（仅5张）。炸弹牌为4炸、5炸、6炸及以上；5炸&lt;同花顺&lt;6炸；天王炸最大（4个王）。</w:t>
      </w:r>
    </w:p>
    <w:p w14:paraId="25B33FE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仿宋" w:hAnsi="仿宋" w:eastAsia="仿宋" w:cs="仿宋"/>
          <w:color w:val="auto"/>
          <w:sz w:val="32"/>
          <w:szCs w:val="32"/>
          <w:highlight w:val="none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2"/>
          <w:szCs w:val="32"/>
          <w:highlight w:val="none"/>
          <w:lang w:val="en-US" w:eastAsia="zh-CN"/>
        </w:rPr>
        <w:t>7.输赢判定：第1个出完牌的玩家为头游，拥有头游的队伍本局获胜和队友配合力争头游非常关键。（得分：头游+二游，3分；头游+三游，2分；头游+末游，1分）</w:t>
      </w:r>
    </w:p>
    <w:p w14:paraId="29EB1DF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仿宋" w:hAnsi="仿宋" w:eastAsia="仿宋" w:cs="仿宋"/>
          <w:color w:val="auto"/>
          <w:sz w:val="32"/>
          <w:szCs w:val="32"/>
          <w:highlight w:val="none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2"/>
          <w:szCs w:val="32"/>
          <w:highlight w:val="none"/>
          <w:lang w:val="en-US" w:eastAsia="zh-CN"/>
        </w:rPr>
        <w:t>8.每桌赛事，各配一名裁判员，监督比赛，维持场内秩序，记录比赛结果。</w:t>
      </w:r>
    </w:p>
    <w:p w14:paraId="511BD8C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仿宋" w:hAnsi="仿宋" w:eastAsia="仿宋" w:cs="仿宋"/>
          <w:color w:val="auto"/>
          <w:sz w:val="32"/>
          <w:szCs w:val="32"/>
          <w:highlight w:val="none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2"/>
          <w:szCs w:val="32"/>
          <w:highlight w:val="none"/>
          <w:lang w:val="en-US" w:eastAsia="zh-CN"/>
        </w:rPr>
        <w:t>9.选手需提前15分钟到场，正式开赛后迟到15分钟本轮判负。</w:t>
      </w:r>
    </w:p>
    <w:p w14:paraId="715B00F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仿宋" w:hAnsi="仿宋" w:eastAsia="仿宋" w:cs="仿宋"/>
          <w:color w:val="auto"/>
          <w:sz w:val="32"/>
          <w:szCs w:val="32"/>
          <w:highlight w:val="none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2"/>
          <w:szCs w:val="32"/>
          <w:highlight w:val="none"/>
          <w:lang w:val="en-US" w:eastAsia="zh-CN"/>
        </w:rPr>
        <w:t>10. 赛后举手示意裁判，双方签字确认比赛结果，将棋盘复原后尽快离场，不要逗留。</w:t>
      </w:r>
    </w:p>
    <w:p w14:paraId="213718D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仿宋" w:hAnsi="仿宋" w:eastAsia="仿宋" w:cs="仿宋"/>
          <w:color w:val="auto"/>
          <w:sz w:val="32"/>
          <w:szCs w:val="32"/>
          <w:highlight w:val="none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2"/>
          <w:szCs w:val="32"/>
          <w:highlight w:val="none"/>
          <w:lang w:val="en-US" w:eastAsia="zh-CN"/>
        </w:rPr>
        <w:t>11.比赛采用晋级式，决出季军、亚军、冠军。</w:t>
      </w:r>
    </w:p>
    <w:p w14:paraId="1F97356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仿宋" w:hAnsi="仿宋" w:eastAsia="仿宋" w:cs="仿宋"/>
          <w:color w:val="auto"/>
          <w:sz w:val="32"/>
          <w:szCs w:val="32"/>
          <w:highlight w:val="none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2"/>
          <w:szCs w:val="32"/>
          <w:highlight w:val="none"/>
          <w:lang w:val="en-US" w:eastAsia="zh-CN"/>
        </w:rPr>
        <w:t>所需器材：</w:t>
      </w:r>
    </w:p>
    <w:p w14:paraId="3B1D31E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仿宋" w:hAnsi="仿宋" w:eastAsia="仿宋" w:cs="仿宋"/>
          <w:color w:val="auto"/>
          <w:sz w:val="32"/>
          <w:szCs w:val="32"/>
          <w:highlight w:val="none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2"/>
          <w:szCs w:val="32"/>
          <w:highlight w:val="none"/>
          <w:lang w:val="en-US" w:eastAsia="zh-CN"/>
        </w:rPr>
        <w:t>6副牌、抽签箱、红色抽签纸、蓝色抽签纸、比赛成绩登记表</w:t>
      </w:r>
    </w:p>
    <w:p w14:paraId="4D66C08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仿宋" w:hAnsi="仿宋" w:eastAsia="仿宋" w:cs="仿宋"/>
          <w:color w:val="auto"/>
          <w:sz w:val="32"/>
          <w:szCs w:val="32"/>
          <w:highlight w:val="none"/>
          <w:lang w:val="en-US" w:eastAsia="zh-CN"/>
        </w:rPr>
      </w:pPr>
    </w:p>
    <w:p w14:paraId="3B00C46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黑体" w:hAnsi="黑体" w:eastAsia="黑体" w:cs="黑体"/>
          <w:b w:val="0"/>
          <w:bCs w:val="0"/>
          <w:color w:val="auto"/>
          <w:kern w:val="2"/>
          <w:sz w:val="32"/>
          <w:szCs w:val="32"/>
          <w:highlight w:val="none"/>
          <w:lang w:val="en-US" w:eastAsia="zh-CN" w:bidi="ar-SA"/>
        </w:rPr>
      </w:pPr>
      <w:r>
        <w:rPr>
          <w:rFonts w:hint="eastAsia" w:ascii="黑体" w:hAnsi="黑体" w:eastAsia="黑体" w:cs="黑体"/>
          <w:b w:val="0"/>
          <w:bCs w:val="0"/>
          <w:color w:val="auto"/>
          <w:kern w:val="2"/>
          <w:sz w:val="32"/>
          <w:szCs w:val="32"/>
          <w:highlight w:val="none"/>
          <w:lang w:val="en-US" w:eastAsia="zh-CN" w:bidi="ar-SA"/>
        </w:rPr>
        <w:t>五、五子棋比赛</w:t>
      </w:r>
    </w:p>
    <w:p w14:paraId="780E7962">
      <w:pPr>
        <w:jc w:val="center"/>
        <w:rPr>
          <w:rFonts w:hint="default"/>
          <w:color w:val="auto"/>
          <w:highlight w:val="none"/>
          <w:lang w:val="en-US" w:eastAsia="zh-CN"/>
        </w:rPr>
      </w:pPr>
      <w:r>
        <w:rPr>
          <w:color w:val="auto"/>
          <w:highlight w:val="none"/>
        </w:rPr>
        <w:drawing>
          <wp:inline distT="0" distB="0" distL="114300" distR="114300">
            <wp:extent cx="2414905" cy="2136775"/>
            <wp:effectExtent l="0" t="0" r="4445" b="15875"/>
            <wp:docPr id="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14905" cy="213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AE1FF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仿宋" w:hAnsi="仿宋" w:eastAsia="仿宋" w:cs="仿宋"/>
          <w:color w:val="auto"/>
          <w:sz w:val="32"/>
          <w:szCs w:val="32"/>
          <w:highlight w:val="none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2"/>
          <w:szCs w:val="32"/>
          <w:highlight w:val="none"/>
          <w:lang w:val="en-US" w:eastAsia="zh-CN"/>
        </w:rPr>
        <w:t>比赛规则：</w:t>
      </w:r>
    </w:p>
    <w:p w14:paraId="2AD1AE6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default" w:ascii="仿宋" w:hAnsi="仿宋" w:eastAsia="仿宋" w:cs="仿宋"/>
          <w:color w:val="auto"/>
          <w:sz w:val="32"/>
          <w:szCs w:val="32"/>
          <w:highlight w:val="none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2"/>
          <w:szCs w:val="32"/>
          <w:highlight w:val="none"/>
          <w:lang w:val="en-US" w:eastAsia="zh-CN"/>
        </w:rPr>
        <w:t>1.本比赛项目参赛选手少于6人不开赛。</w:t>
      </w:r>
    </w:p>
    <w:p w14:paraId="2982D0E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仿宋" w:hAnsi="仿宋" w:eastAsia="仿宋" w:cs="仿宋"/>
          <w:color w:val="auto"/>
          <w:sz w:val="32"/>
          <w:szCs w:val="32"/>
          <w:highlight w:val="none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2"/>
          <w:szCs w:val="32"/>
          <w:highlight w:val="none"/>
          <w:lang w:val="en-US" w:eastAsia="zh-CN"/>
        </w:rPr>
        <w:t>2.选手进场后找工作人员进行抽签分组，抽到红色标签序号和蓝色标签序号一致的两名选手为对弈组入座。</w:t>
      </w:r>
    </w:p>
    <w:p w14:paraId="3573590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仿宋" w:hAnsi="仿宋" w:eastAsia="仿宋" w:cs="仿宋"/>
          <w:color w:val="auto"/>
          <w:sz w:val="32"/>
          <w:szCs w:val="32"/>
          <w:highlight w:val="none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2"/>
          <w:szCs w:val="32"/>
          <w:highlight w:val="none"/>
          <w:lang w:val="en-US" w:eastAsia="zh-CN"/>
        </w:rPr>
        <w:t>3.每场赛事4</w:t>
      </w:r>
      <w:bookmarkStart w:id="0" w:name="_GoBack"/>
      <w:bookmarkEnd w:id="0"/>
      <w:r>
        <w:rPr>
          <w:rFonts w:hint="eastAsia" w:ascii="仿宋" w:hAnsi="仿宋" w:eastAsia="仿宋" w:cs="仿宋"/>
          <w:color w:val="auto"/>
          <w:sz w:val="32"/>
          <w:szCs w:val="32"/>
          <w:highlight w:val="none"/>
          <w:lang w:val="en-US" w:eastAsia="zh-CN"/>
        </w:rPr>
        <w:t>盘五子棋，各配一名裁判员，监督比赛，维持场内秩序，记录比赛结果。</w:t>
      </w:r>
    </w:p>
    <w:p w14:paraId="7185358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仿宋" w:hAnsi="仿宋" w:eastAsia="仿宋" w:cs="仿宋"/>
          <w:color w:val="auto"/>
          <w:sz w:val="32"/>
          <w:szCs w:val="32"/>
          <w:highlight w:val="none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2"/>
          <w:szCs w:val="32"/>
          <w:highlight w:val="none"/>
          <w:lang w:val="en-US" w:eastAsia="zh-CN"/>
        </w:rPr>
        <w:t>3.每局比赛开局方由黑棋先下子，白棋后下子，经双方同意比赛，裁判员开始计时。</w:t>
      </w:r>
    </w:p>
    <w:p w14:paraId="6AB84E4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仿宋" w:hAnsi="仿宋" w:eastAsia="仿宋" w:cs="仿宋"/>
          <w:color w:val="auto"/>
          <w:sz w:val="32"/>
          <w:szCs w:val="32"/>
          <w:highlight w:val="none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2"/>
          <w:szCs w:val="32"/>
          <w:highlight w:val="none"/>
          <w:lang w:val="en-US" w:eastAsia="zh-CN"/>
        </w:rPr>
        <w:t>4.选手需提前15分钟到场，正式开赛后迟到15分钟本轮判负。</w:t>
      </w:r>
    </w:p>
    <w:p w14:paraId="4F3354E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仿宋" w:hAnsi="仿宋" w:eastAsia="仿宋" w:cs="仿宋"/>
          <w:color w:val="auto"/>
          <w:sz w:val="32"/>
          <w:szCs w:val="32"/>
          <w:highlight w:val="none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2"/>
          <w:szCs w:val="32"/>
          <w:highlight w:val="none"/>
          <w:lang w:val="en-US" w:eastAsia="zh-CN"/>
        </w:rPr>
        <w:t>5. 赛后举手示意裁判，双方签字确认比赛结果，将棋盘复原后尽快离场，不要逗留。</w:t>
      </w:r>
    </w:p>
    <w:p w14:paraId="527CA0B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仿宋" w:hAnsi="仿宋" w:eastAsia="仿宋" w:cs="仿宋"/>
          <w:color w:val="auto"/>
          <w:sz w:val="32"/>
          <w:szCs w:val="32"/>
          <w:highlight w:val="none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2"/>
          <w:szCs w:val="32"/>
          <w:highlight w:val="none"/>
          <w:lang w:val="en-US" w:eastAsia="zh-CN"/>
        </w:rPr>
        <w:t>6.比赛采用晋级式，决出季军、亚军、冠军。</w:t>
      </w:r>
    </w:p>
    <w:p w14:paraId="222EEA0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仿宋" w:hAnsi="仿宋" w:eastAsia="仿宋" w:cs="仿宋"/>
          <w:color w:val="auto"/>
          <w:sz w:val="32"/>
          <w:szCs w:val="32"/>
          <w:highlight w:val="none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2"/>
          <w:szCs w:val="32"/>
          <w:highlight w:val="none"/>
          <w:lang w:val="en-US" w:eastAsia="zh-CN"/>
        </w:rPr>
        <w:t>所需器材：</w:t>
      </w:r>
    </w:p>
    <w:p w14:paraId="32BDAD6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default" w:ascii="仿宋" w:hAnsi="仿宋" w:eastAsia="仿宋" w:cs="仿宋"/>
          <w:color w:val="auto"/>
          <w:sz w:val="32"/>
          <w:szCs w:val="32"/>
          <w:highlight w:val="none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2"/>
          <w:szCs w:val="32"/>
          <w:highlight w:val="none"/>
          <w:lang w:val="en-US" w:eastAsia="zh-CN"/>
        </w:rPr>
        <w:t>6盘五子棋、抽签箱、红色抽签纸、蓝色抽签纸、比赛成绩登记表</w:t>
      </w:r>
    </w:p>
    <w:p w14:paraId="1647D52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pgNumType w:fmt="numberInDash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471E482"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E1F030A">
                          <w:pPr>
                            <w:pStyle w:val="3"/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>1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LqMOCsyAgAAYQQAAA4AAABkcnMvZTJvRG9jLnhtbK1UzY7TMBC+I/EO&#10;lu80aVlWVdV0VbYqQqrYlRbE2XWcJpL/ZLtNygPAG3Diwp3n6nPw2Wm6aOGwBy7O2DP+xt83M5nf&#10;dEqSg3C+Mbqg41FOidDclI3eFfTTx/WrKSU+MF0yabQo6FF4erN4+WLe2pmYmNrIUjgCEO1nrS1o&#10;HYKdZZnntVDMj4wVGs7KOMUCtm6XlY61QFcym+T5ddYaV1pnuPAep6veSc+I7jmApqoaLlaG75XQ&#10;oUd1QrIASr5urKeL9NqqEjzcVZUXgciCgmlIK5LA3sY1W8zZbOeYrRt+fgJ7zhOecFKs0Uh6gVqx&#10;wMjeNX9BqYY7400VRtyorCeSFAGLcf5Em4eaWZG4QGpvL6L7/wfLPxzuHWnKgl5RoplCwU/fv51+&#10;/Dr9/Equojyt9TNEPVjEhe6t6dA0w7nHYWTdVU7FL/gQ+CHu8SKu6ALh8dJ0Mp3mcHH4hg3ws8fr&#10;1vnwThhFolFQh+olUdlh40MfOoTEbNqsGylTBaUmbUGvX7/J04WLB+BSI0ck0T82WqHbdmdmW1Me&#10;QcyZvjO85esGyTfMh3vm0Ap4MIYl3GGppEESc7YoqY378q/zGI8KwUtJi9YqqMYkUSLfa1QOgGEw&#10;3GBsB0Pv1a1Br44xhJYnExdckINZOaM+Y4KWMQdcTHNkKmgYzNvQtzcmkIvlMgXtrWt2dX8BfWdZ&#10;2OgHy2OaKKS3y32AmEnjKFCvylk3dF6q0nlKYmv/uU9Rj3+GxW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uow4Kz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2E1F030A">
                    <w:pPr>
                      <w:pStyle w:val="3"/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</w:pP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>1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DE5C095"/>
    <w:multiLevelType w:val="singleLevel"/>
    <w:tmpl w:val="6DE5C095"/>
    <w:lvl w:ilvl="0" w:tentative="0">
      <w:start w:val="1"/>
      <w:numFmt w:val="chineseCounting"/>
      <w:suff w:val="nothing"/>
      <w:lvlText w:val="%1、"/>
      <w:lvlJc w:val="left"/>
      <w:rPr>
        <w:rFonts w:hint="eastAsia" w:ascii="宋体" w:hAnsi="宋体" w:eastAsia="宋体" w:cstheme="minorEastAsia"/>
        <w:b/>
        <w:bCs/>
        <w:sz w:val="32"/>
        <w:szCs w:val="32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I3ZGU3YjMxOTJiNjllNWI4OThiZTUwYjgzZmJkMjAifQ=="/>
  </w:docVars>
  <w:rsids>
    <w:rsidRoot w:val="2AB7789C"/>
    <w:rsid w:val="00381040"/>
    <w:rsid w:val="01917430"/>
    <w:rsid w:val="01BA61B0"/>
    <w:rsid w:val="01D37357"/>
    <w:rsid w:val="02B213E4"/>
    <w:rsid w:val="0301396B"/>
    <w:rsid w:val="033D2CD5"/>
    <w:rsid w:val="03AE711B"/>
    <w:rsid w:val="04D70E27"/>
    <w:rsid w:val="05746676"/>
    <w:rsid w:val="06677F89"/>
    <w:rsid w:val="071719AF"/>
    <w:rsid w:val="076F7E3F"/>
    <w:rsid w:val="07A113DB"/>
    <w:rsid w:val="07D4246E"/>
    <w:rsid w:val="091A5787"/>
    <w:rsid w:val="098B21E0"/>
    <w:rsid w:val="0D366907"/>
    <w:rsid w:val="0DEB54A2"/>
    <w:rsid w:val="0F7D6A6F"/>
    <w:rsid w:val="10636F49"/>
    <w:rsid w:val="11BD75F7"/>
    <w:rsid w:val="124B7BFB"/>
    <w:rsid w:val="12631F4C"/>
    <w:rsid w:val="12AD4012"/>
    <w:rsid w:val="13E72709"/>
    <w:rsid w:val="1474654C"/>
    <w:rsid w:val="15D55BEC"/>
    <w:rsid w:val="16726C02"/>
    <w:rsid w:val="16D01B7A"/>
    <w:rsid w:val="17781D54"/>
    <w:rsid w:val="18EE3FDF"/>
    <w:rsid w:val="196D36B1"/>
    <w:rsid w:val="19EF2318"/>
    <w:rsid w:val="1B097409"/>
    <w:rsid w:val="1B4A1EFB"/>
    <w:rsid w:val="1C5E5533"/>
    <w:rsid w:val="1CC926C9"/>
    <w:rsid w:val="1DBF4847"/>
    <w:rsid w:val="1E4B2331"/>
    <w:rsid w:val="1EE77A61"/>
    <w:rsid w:val="21905910"/>
    <w:rsid w:val="220152DE"/>
    <w:rsid w:val="221C2118"/>
    <w:rsid w:val="22FF181D"/>
    <w:rsid w:val="24BC54EC"/>
    <w:rsid w:val="256C0CC0"/>
    <w:rsid w:val="25DC7BF4"/>
    <w:rsid w:val="26355556"/>
    <w:rsid w:val="27084A19"/>
    <w:rsid w:val="274675B5"/>
    <w:rsid w:val="2AB7789C"/>
    <w:rsid w:val="2BFB4B4C"/>
    <w:rsid w:val="2C3C63C9"/>
    <w:rsid w:val="2CE61358"/>
    <w:rsid w:val="2DB256DE"/>
    <w:rsid w:val="2DDB2E87"/>
    <w:rsid w:val="2E0459FA"/>
    <w:rsid w:val="2FF53AE7"/>
    <w:rsid w:val="30185CCC"/>
    <w:rsid w:val="310444A3"/>
    <w:rsid w:val="32DF2AD1"/>
    <w:rsid w:val="332714F1"/>
    <w:rsid w:val="34111427"/>
    <w:rsid w:val="36074725"/>
    <w:rsid w:val="36B87E4F"/>
    <w:rsid w:val="36F11025"/>
    <w:rsid w:val="374C7152"/>
    <w:rsid w:val="375752FB"/>
    <w:rsid w:val="37BE35FD"/>
    <w:rsid w:val="388F0AF6"/>
    <w:rsid w:val="393022D9"/>
    <w:rsid w:val="3D6712BA"/>
    <w:rsid w:val="3E9A6A18"/>
    <w:rsid w:val="3EE91260"/>
    <w:rsid w:val="40C324CA"/>
    <w:rsid w:val="410246D0"/>
    <w:rsid w:val="41DD28D2"/>
    <w:rsid w:val="42B555FD"/>
    <w:rsid w:val="44F3430A"/>
    <w:rsid w:val="456F23DB"/>
    <w:rsid w:val="45796DB6"/>
    <w:rsid w:val="46845A12"/>
    <w:rsid w:val="46D960CD"/>
    <w:rsid w:val="488C32A4"/>
    <w:rsid w:val="48D569F9"/>
    <w:rsid w:val="49E8275C"/>
    <w:rsid w:val="4ACC537E"/>
    <w:rsid w:val="4B447E66"/>
    <w:rsid w:val="4B4C4295"/>
    <w:rsid w:val="4E721C6A"/>
    <w:rsid w:val="4E830532"/>
    <w:rsid w:val="4EBE0CEA"/>
    <w:rsid w:val="4F4740A4"/>
    <w:rsid w:val="513A5C31"/>
    <w:rsid w:val="5147763A"/>
    <w:rsid w:val="521B6C41"/>
    <w:rsid w:val="52377DDC"/>
    <w:rsid w:val="5285323E"/>
    <w:rsid w:val="528B637A"/>
    <w:rsid w:val="52A92884"/>
    <w:rsid w:val="530D168E"/>
    <w:rsid w:val="534B46CB"/>
    <w:rsid w:val="53D129E2"/>
    <w:rsid w:val="53E2021C"/>
    <w:rsid w:val="540C4496"/>
    <w:rsid w:val="54AE00FE"/>
    <w:rsid w:val="54ED3248"/>
    <w:rsid w:val="550B4DA7"/>
    <w:rsid w:val="553E0E3A"/>
    <w:rsid w:val="55D65B5E"/>
    <w:rsid w:val="5604091D"/>
    <w:rsid w:val="56AC3ADE"/>
    <w:rsid w:val="56C87B9D"/>
    <w:rsid w:val="56DA342C"/>
    <w:rsid w:val="571E156B"/>
    <w:rsid w:val="58B63D67"/>
    <w:rsid w:val="59927FEE"/>
    <w:rsid w:val="59981AA8"/>
    <w:rsid w:val="5A7F0572"/>
    <w:rsid w:val="5AA47FD9"/>
    <w:rsid w:val="5AB05933"/>
    <w:rsid w:val="5AD779E3"/>
    <w:rsid w:val="5B314042"/>
    <w:rsid w:val="5C207B33"/>
    <w:rsid w:val="5CAF45D9"/>
    <w:rsid w:val="5CE172C2"/>
    <w:rsid w:val="5EDA4AF4"/>
    <w:rsid w:val="5FAA71D2"/>
    <w:rsid w:val="5FE01AB3"/>
    <w:rsid w:val="620C79FA"/>
    <w:rsid w:val="6287090C"/>
    <w:rsid w:val="63C144A8"/>
    <w:rsid w:val="643E324C"/>
    <w:rsid w:val="65510D5D"/>
    <w:rsid w:val="6607412E"/>
    <w:rsid w:val="66263F98"/>
    <w:rsid w:val="667473F9"/>
    <w:rsid w:val="67002A3B"/>
    <w:rsid w:val="678E0047"/>
    <w:rsid w:val="67D6692F"/>
    <w:rsid w:val="6A116D0D"/>
    <w:rsid w:val="6C313697"/>
    <w:rsid w:val="6C7D103F"/>
    <w:rsid w:val="6D667370"/>
    <w:rsid w:val="6E0948CB"/>
    <w:rsid w:val="6E1D3C15"/>
    <w:rsid w:val="6E331948"/>
    <w:rsid w:val="6E4771A1"/>
    <w:rsid w:val="6E4C47B8"/>
    <w:rsid w:val="6ED30A35"/>
    <w:rsid w:val="70335C2F"/>
    <w:rsid w:val="70C64CF5"/>
    <w:rsid w:val="71BA5D67"/>
    <w:rsid w:val="71C254EA"/>
    <w:rsid w:val="72135D18"/>
    <w:rsid w:val="727644F9"/>
    <w:rsid w:val="73041B05"/>
    <w:rsid w:val="731004AA"/>
    <w:rsid w:val="73326672"/>
    <w:rsid w:val="73520AC2"/>
    <w:rsid w:val="73C259F7"/>
    <w:rsid w:val="73D72D76"/>
    <w:rsid w:val="74286CAA"/>
    <w:rsid w:val="76740D50"/>
    <w:rsid w:val="76911902"/>
    <w:rsid w:val="76BE1FCB"/>
    <w:rsid w:val="76E8705D"/>
    <w:rsid w:val="77144946"/>
    <w:rsid w:val="78063C29"/>
    <w:rsid w:val="78252301"/>
    <w:rsid w:val="78B83211"/>
    <w:rsid w:val="78D63775"/>
    <w:rsid w:val="7909202A"/>
    <w:rsid w:val="795409C4"/>
    <w:rsid w:val="796055BB"/>
    <w:rsid w:val="797E453A"/>
    <w:rsid w:val="7AE364A4"/>
    <w:rsid w:val="7AED2E7F"/>
    <w:rsid w:val="7B347940"/>
    <w:rsid w:val="7C3E015E"/>
    <w:rsid w:val="7CF36E72"/>
    <w:rsid w:val="7D07647A"/>
    <w:rsid w:val="7D0F2A30"/>
    <w:rsid w:val="7EE822DB"/>
    <w:rsid w:val="7FF157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autoRedefine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7">
    <w:name w:val="Default Paragraph Font"/>
    <w:autoRedefine/>
    <w:semiHidden/>
    <w:qFormat/>
    <w:uiPriority w:val="0"/>
  </w:style>
  <w:style w:type="table" w:default="1" w:styleId="6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5">
    <w:name w:val="Normal (Web)"/>
    <w:basedOn w:val="1"/>
    <w:autoRedefine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paragraph" w:styleId="8">
    <w:name w:val="List Paragraph"/>
    <w:basedOn w:val="1"/>
    <w:autoRedefine/>
    <w:unhideWhenUsed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jpe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1577</Words>
  <Characters>1638</Characters>
  <Lines>0</Lines>
  <Paragraphs>0</Paragraphs>
  <TotalTime>4</TotalTime>
  <ScaleCrop>false</ScaleCrop>
  <LinksUpToDate>false</LinksUpToDate>
  <CharactersWithSpaces>1642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2024-03-18T02:08:00Z</dcterms:created>
  <dc:creator>莫小嚴</dc:creator>
  <cp:lastModifiedBy>李艾青</cp:lastModifiedBy>
  <dcterms:modified xsi:type="dcterms:W3CDTF">2025-10-17T01:33:38Z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ICV">
    <vt:lpwstr>47D5BF8B1CA449D7AD92C915A2ECCB15_13</vt:lpwstr>
  </property>
  <property fmtid="{D5CDD505-2E9C-101B-9397-08002B2CF9AE}" pid="4" name="KSOTemplateDocerSaveRecord">
    <vt:lpwstr>eyJoZGlkIjoiNTBmNjA3NDQyNjcxYWMxZmIwNzEzZjc0YjNhZTRhNjciLCJ1c2VySWQiOiIxNjg5ODU5NzU5In0=</vt:lpwstr>
  </property>
</Properties>
</file>